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C09" w:rsidRPr="00202000" w:rsidRDefault="00007C09" w:rsidP="00007C09">
      <w:pPr>
        <w:pStyle w:val="Heading1"/>
        <w:pBdr>
          <w:bottom w:val="single" w:sz="12" w:space="1" w:color="auto"/>
        </w:pBdr>
        <w:spacing w:before="0" w:beforeAutospacing="0" w:after="0" w:afterAutospacing="0"/>
        <w:jc w:val="center"/>
        <w:rPr>
          <w:sz w:val="40"/>
          <w:szCs w:val="40"/>
        </w:rPr>
      </w:pPr>
      <w:r>
        <w:rPr>
          <w:bCs w:val="0"/>
          <w:sz w:val="28"/>
          <w:szCs w:val="28"/>
        </w:rPr>
        <w:t xml:space="preserve">Естетика потворного </w:t>
      </w:r>
      <w:r w:rsidR="00A80F24">
        <w:rPr>
          <w:bCs w:val="0"/>
          <w:sz w:val="28"/>
          <w:szCs w:val="28"/>
        </w:rPr>
        <w:t>в німецькомовній літературі</w:t>
      </w:r>
      <w:r w:rsidR="00AD1F88">
        <w:rPr>
          <w:bCs w:val="0"/>
          <w:sz w:val="28"/>
          <w:szCs w:val="28"/>
        </w:rPr>
        <w:t xml:space="preserve"> ХХ ст.</w:t>
      </w:r>
    </w:p>
    <w:p w:rsidR="00007C09" w:rsidRPr="00F22D6C" w:rsidRDefault="00007C09" w:rsidP="00007C09">
      <w:pPr>
        <w:pStyle w:val="Heading1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</w:rPr>
      </w:pPr>
      <w:r w:rsidRPr="00F22D6C">
        <w:rPr>
          <w:b w:val="0"/>
          <w:sz w:val="28"/>
          <w:szCs w:val="28"/>
          <w:vertAlign w:val="superscript"/>
        </w:rPr>
        <w:t>назва  дисципліни</w:t>
      </w:r>
    </w:p>
    <w:p w:rsidR="00007C09" w:rsidRPr="003B073B" w:rsidRDefault="00007C09" w:rsidP="00007C09">
      <w:pPr>
        <w:rPr>
          <w:i/>
          <w:vertAlign w:val="superscript"/>
        </w:rPr>
      </w:pPr>
      <w:r w:rsidRPr="003B073B">
        <w:rPr>
          <w:i/>
          <w:vertAlign w:val="superscript"/>
        </w:rPr>
        <w:t xml:space="preserve">                                                       </w:t>
      </w:r>
      <w:r>
        <w:rPr>
          <w:i/>
          <w:vertAlign w:val="superscript"/>
        </w:rPr>
        <w:t xml:space="preserve">                         </w:t>
      </w:r>
      <w:r w:rsidRPr="003B073B">
        <w:rPr>
          <w:i/>
          <w:vertAlign w:val="superscript"/>
        </w:rPr>
        <w:t xml:space="preserve">    (вибіркова, нормативна )</w:t>
      </w:r>
    </w:p>
    <w:p w:rsidR="00007C09" w:rsidRDefault="00007C09" w:rsidP="00007C09">
      <w:pPr>
        <w:spacing w:line="276" w:lineRule="auto"/>
        <w:ind w:firstLine="340"/>
        <w:rPr>
          <w:b/>
        </w:rPr>
      </w:pPr>
      <w:r w:rsidRPr="004B31E2">
        <w:rPr>
          <w:b/>
        </w:rPr>
        <w:t xml:space="preserve">Анотація навчальної дисципліни </w:t>
      </w:r>
    </w:p>
    <w:p w:rsidR="0044184A" w:rsidRPr="004B31E2" w:rsidRDefault="0044184A" w:rsidP="00007C09">
      <w:pPr>
        <w:spacing w:line="276" w:lineRule="auto"/>
        <w:ind w:firstLine="340"/>
        <w:rPr>
          <w:b/>
        </w:rPr>
      </w:pPr>
    </w:p>
    <w:p w:rsidR="00007C09" w:rsidRPr="004B31E2" w:rsidRDefault="00A80F24" w:rsidP="00007C09">
      <w:pPr>
        <w:shd w:val="clear" w:color="auto" w:fill="FFFFFF"/>
        <w:autoSpaceDE w:val="0"/>
        <w:spacing w:line="360" w:lineRule="auto"/>
        <w:ind w:firstLine="709"/>
        <w:jc w:val="both"/>
        <w:rPr>
          <w:color w:val="000000"/>
          <w:lang w:eastAsia="ar-SA"/>
        </w:rPr>
      </w:pPr>
      <w:r>
        <w:rPr>
          <w:color w:val="000000"/>
          <w:lang w:eastAsia="ar-SA"/>
        </w:rPr>
        <w:t>Спецкурс</w:t>
      </w:r>
      <w:r w:rsidR="00007C09" w:rsidRPr="004B31E2">
        <w:rPr>
          <w:color w:val="000000"/>
          <w:lang w:eastAsia="ar-SA"/>
        </w:rPr>
        <w:t xml:space="preserve"> розрахований на студентів спеціальності німецька мова та література. </w:t>
      </w:r>
    </w:p>
    <w:p w:rsidR="00A80F24" w:rsidRPr="007F2B31" w:rsidRDefault="00A80F24" w:rsidP="007F2B31">
      <w:pPr>
        <w:spacing w:line="360" w:lineRule="auto"/>
        <w:ind w:firstLine="720"/>
        <w:jc w:val="both"/>
        <w:rPr>
          <w:b/>
          <w:i/>
        </w:rPr>
      </w:pPr>
      <w:r w:rsidRPr="00A80F24">
        <w:t>Естетика прекрасного й возвишеного впродовж багатьох століть займала домінуюче положення</w:t>
      </w:r>
      <w:r>
        <w:t xml:space="preserve"> не лише в мистецтві, а й у літературі. Проте в сьогоднішньому світі </w:t>
      </w:r>
      <w:r w:rsidR="00E572CF">
        <w:t>превалюють</w:t>
      </w:r>
      <w:r>
        <w:t xml:space="preserve"> </w:t>
      </w:r>
      <w:r w:rsidR="00397F4E">
        <w:t xml:space="preserve">зовсім інші категорії, зокрема потворного, страшного, огидного, трагічного, тощо як цілковитий антипод до прекрасного. У культурному розвитку ХХ ст. змінюються ціннісні орієнтири, що призводить до перегляду певних естетичних канонів, які формувалися впродовж століть. </w:t>
      </w:r>
      <w:r w:rsidR="00E572CF">
        <w:t>Зображення картини світу вимагає від письменників дедалі більшої палітри категорій: це прекрасне і потворне, возвишене й приземлене, трагічне й комічне, красиве й огидне – саме така палітра дає можливість відобразити повноту й різноманіття буття.</w:t>
      </w:r>
      <w:r w:rsidR="00AD1F88">
        <w:t xml:space="preserve"> У багатьох сучасних художніх концепціях потворне розглядається як самостійна або й базова категорія: потворне константне: існувало завжди й скрізь, а прекрасне прекрасне лиш тому, що воно змінне. </w:t>
      </w:r>
      <w:r w:rsidR="00E96D7B" w:rsidRPr="00E96D7B">
        <w:t xml:space="preserve">У мистецьких творах експресіонізму: чи то в художній літературі чи то в малярстві яскраво відображена картина зламу, присутня деформація форми, тут панують декадансні лейтмотиви, відбувається чітка зміна парадигми – відмова від консервативного й міщанського світосприйняття, й, натомість пошук абсолютно нових естетичних ресурсів, таких як гротеск, потужна виразність художнього образу, динамізм, екзальтація, різкі контрасти й ін. </w:t>
      </w:r>
      <w:r w:rsidR="000B5F19">
        <w:t>Категорія потворного домінує на</w:t>
      </w:r>
      <w:bookmarkStart w:id="0" w:name="_GoBack"/>
      <w:bookmarkEnd w:id="0"/>
      <w:r w:rsidR="00AD1F88">
        <w:t xml:space="preserve"> </w:t>
      </w:r>
      <w:r w:rsidR="007F2B31">
        <w:t>письмі</w:t>
      </w:r>
      <w:r w:rsidR="00AD1F88">
        <w:t xml:space="preserve"> багатьох письменників</w:t>
      </w:r>
      <w:r w:rsidR="007F2B31">
        <w:t>-експресіоністів,</w:t>
      </w:r>
      <w:r w:rsidR="00AD1F88">
        <w:t xml:space="preserve"> </w:t>
      </w:r>
      <w:r w:rsidR="007F2B31">
        <w:t>д</w:t>
      </w:r>
      <w:r w:rsidR="00103AEB">
        <w:t xml:space="preserve">етальніше увага буде зосереджена на творчості </w:t>
      </w:r>
      <w:r w:rsidR="007F2B31">
        <w:t>наступних авторів</w:t>
      </w:r>
      <w:r w:rsidR="00103AEB">
        <w:t xml:space="preserve">: </w:t>
      </w:r>
      <w:r w:rsidR="00D93B59">
        <w:t>поезія Г. </w:t>
      </w:r>
      <w:r w:rsidR="00103AEB">
        <w:t>Бенна,</w:t>
      </w:r>
      <w:r w:rsidR="002D0D49">
        <w:t xml:space="preserve"> Г. Тракля,</w:t>
      </w:r>
      <w:r w:rsidR="00103AEB">
        <w:t xml:space="preserve"> Г. Гейма, </w:t>
      </w:r>
      <w:r w:rsidR="008033D9">
        <w:t>Е. Толлера, Е. Ласкер-Шуллер, та ін.; проза</w:t>
      </w:r>
      <w:r w:rsidR="00E96D7B">
        <w:t xml:space="preserve"> А. </w:t>
      </w:r>
      <w:r w:rsidR="008033D9">
        <w:t>Дьобліна, Ф. Кафки та ін.; драматургія Г. Кайзера, Б.Брехта</w:t>
      </w:r>
      <w:r w:rsidR="00D93B59">
        <w:t>, Е. Толлера</w:t>
      </w:r>
      <w:r w:rsidR="008033D9">
        <w:t xml:space="preserve"> та ін.</w:t>
      </w:r>
      <w:r w:rsidR="00E96D7B">
        <w:t xml:space="preserve"> </w:t>
      </w:r>
    </w:p>
    <w:p w:rsidR="00007C09" w:rsidRPr="004B31E2" w:rsidRDefault="00007C09" w:rsidP="00007C09">
      <w:pPr>
        <w:spacing w:line="360" w:lineRule="auto"/>
        <w:ind w:firstLine="340"/>
        <w:rPr>
          <w:b/>
          <w:i/>
        </w:rPr>
      </w:pPr>
      <w:r w:rsidRPr="004B31E2">
        <w:rPr>
          <w:b/>
          <w:i/>
        </w:rPr>
        <w:t>Результати навчання:</w:t>
      </w:r>
    </w:p>
    <w:p w:rsidR="00007C09" w:rsidRPr="004B31E2" w:rsidRDefault="00007C09" w:rsidP="00007C09">
      <w:pPr>
        <w:numPr>
          <w:ilvl w:val="0"/>
          <w:numId w:val="2"/>
        </w:numPr>
        <w:spacing w:line="360" w:lineRule="auto"/>
        <w:jc w:val="both"/>
      </w:pPr>
      <w:r w:rsidRPr="004B31E2">
        <w:rPr>
          <w:b/>
          <w:i/>
        </w:rPr>
        <w:t>у підсумку вивчення курсу студенти мають знати:</w:t>
      </w:r>
    </w:p>
    <w:p w:rsidR="007F2B31" w:rsidRDefault="007F2B31" w:rsidP="00007C09">
      <w:pPr>
        <w:numPr>
          <w:ilvl w:val="0"/>
          <w:numId w:val="2"/>
        </w:numPr>
        <w:spacing w:line="360" w:lineRule="auto"/>
        <w:jc w:val="both"/>
      </w:pPr>
      <w:r>
        <w:t>про базові естетичні категорії експресіонізму</w:t>
      </w:r>
    </w:p>
    <w:p w:rsidR="00007C09" w:rsidRPr="004B31E2" w:rsidRDefault="00007C09" w:rsidP="00007C09">
      <w:pPr>
        <w:numPr>
          <w:ilvl w:val="0"/>
          <w:numId w:val="2"/>
        </w:numPr>
        <w:spacing w:line="360" w:lineRule="auto"/>
        <w:jc w:val="both"/>
      </w:pPr>
      <w:r w:rsidRPr="004B31E2">
        <w:t>про літературну</w:t>
      </w:r>
      <w:r w:rsidR="007F2B31">
        <w:t xml:space="preserve"> й мистецьку</w:t>
      </w:r>
      <w:r w:rsidRPr="004B31E2">
        <w:t xml:space="preserve"> ситуацію Німеччини </w:t>
      </w:r>
      <w:r w:rsidR="007F2B31">
        <w:t>кін. ХІХ – перш.</w:t>
      </w:r>
      <w:r w:rsidRPr="004B31E2">
        <w:t xml:space="preserve"> </w:t>
      </w:r>
      <w:r w:rsidR="007F2B31">
        <w:t>п</w:t>
      </w:r>
      <w:r w:rsidRPr="004B31E2">
        <w:t>ол</w:t>
      </w:r>
      <w:r w:rsidR="007F2B31">
        <w:t>.</w:t>
      </w:r>
      <w:r w:rsidRPr="004B31E2">
        <w:t xml:space="preserve"> ХХ ст.</w:t>
      </w:r>
    </w:p>
    <w:p w:rsidR="00007C09" w:rsidRPr="004B31E2" w:rsidRDefault="00007C09" w:rsidP="00007C09">
      <w:pPr>
        <w:numPr>
          <w:ilvl w:val="0"/>
          <w:numId w:val="2"/>
        </w:numPr>
        <w:spacing w:line="360" w:lineRule="auto"/>
        <w:jc w:val="both"/>
      </w:pPr>
      <w:r w:rsidRPr="004B31E2">
        <w:t xml:space="preserve">життєвий і творчий шлях </w:t>
      </w:r>
      <w:r w:rsidR="007F2B31">
        <w:t>обраних письменників</w:t>
      </w:r>
    </w:p>
    <w:p w:rsidR="00007C09" w:rsidRPr="004B31E2" w:rsidRDefault="00007C09" w:rsidP="00A25C96">
      <w:pPr>
        <w:numPr>
          <w:ilvl w:val="0"/>
          <w:numId w:val="2"/>
        </w:numPr>
        <w:spacing w:line="360" w:lineRule="auto"/>
        <w:jc w:val="both"/>
      </w:pPr>
      <w:r w:rsidRPr="004B31E2">
        <w:t>про національну специфіку німецької літератури, зумовленої особливостями соціально-політичної історії країни та її культурних традицій</w:t>
      </w:r>
    </w:p>
    <w:p w:rsidR="00007C09" w:rsidRPr="004B31E2" w:rsidRDefault="00007C09" w:rsidP="00007C09">
      <w:pPr>
        <w:widowControl w:val="0"/>
        <w:numPr>
          <w:ilvl w:val="0"/>
          <w:numId w:val="1"/>
        </w:numPr>
        <w:shd w:val="clear" w:color="auto" w:fill="FFFFFF"/>
        <w:suppressAutoHyphens/>
        <w:autoSpaceDE w:val="0"/>
        <w:spacing w:line="360" w:lineRule="auto"/>
        <w:jc w:val="both"/>
      </w:pPr>
      <w:r w:rsidRPr="004B31E2">
        <w:rPr>
          <w:b/>
          <w:i/>
        </w:rPr>
        <w:t>у підсумку вивчення курсу студенти мають вміти</w:t>
      </w:r>
      <w:r w:rsidRPr="004B31E2">
        <w:t xml:space="preserve">: </w:t>
      </w:r>
    </w:p>
    <w:p w:rsidR="00007C09" w:rsidRPr="004B31E2" w:rsidRDefault="00007C09" w:rsidP="00007C09">
      <w:pPr>
        <w:numPr>
          <w:ilvl w:val="0"/>
          <w:numId w:val="1"/>
        </w:numPr>
        <w:spacing w:line="360" w:lineRule="auto"/>
        <w:jc w:val="both"/>
      </w:pPr>
      <w:r w:rsidRPr="004B31E2">
        <w:t xml:space="preserve">охарактеризувати </w:t>
      </w:r>
      <w:r w:rsidR="007F2B31">
        <w:t>потворне</w:t>
      </w:r>
      <w:r w:rsidRPr="004B31E2">
        <w:t xml:space="preserve"> в обраних для аналізу творах</w:t>
      </w:r>
    </w:p>
    <w:p w:rsidR="00007C09" w:rsidRPr="004B31E2" w:rsidRDefault="00007C09" w:rsidP="00007C09">
      <w:pPr>
        <w:numPr>
          <w:ilvl w:val="0"/>
          <w:numId w:val="1"/>
        </w:numPr>
        <w:spacing w:line="360" w:lineRule="auto"/>
        <w:jc w:val="both"/>
      </w:pPr>
      <w:r w:rsidRPr="004B31E2">
        <w:t>формування навиків аналітико-інтерпретаційної роботи з художніми текстами</w:t>
      </w:r>
    </w:p>
    <w:p w:rsidR="00007C09" w:rsidRPr="004B31E2" w:rsidRDefault="00007C09" w:rsidP="00007C09">
      <w:pPr>
        <w:numPr>
          <w:ilvl w:val="0"/>
          <w:numId w:val="1"/>
        </w:numPr>
        <w:spacing w:line="360" w:lineRule="auto"/>
        <w:jc w:val="both"/>
      </w:pPr>
      <w:r w:rsidRPr="004B31E2">
        <w:t>охарактеризувати творчий метод окремих письменників, твори яких розглядаються</w:t>
      </w:r>
    </w:p>
    <w:p w:rsidR="00925F58" w:rsidRDefault="00007C09" w:rsidP="00CE2009">
      <w:pPr>
        <w:numPr>
          <w:ilvl w:val="0"/>
          <w:numId w:val="1"/>
        </w:numPr>
        <w:spacing w:line="360" w:lineRule="auto"/>
        <w:jc w:val="both"/>
      </w:pPr>
      <w:r w:rsidRPr="004B31E2">
        <w:t>аналізувати текст</w:t>
      </w:r>
    </w:p>
    <w:p w:rsidR="0044184A" w:rsidRPr="004B31E2" w:rsidRDefault="0044184A" w:rsidP="0044184A">
      <w:pPr>
        <w:spacing w:line="360" w:lineRule="auto"/>
        <w:ind w:left="720"/>
        <w:jc w:val="both"/>
      </w:pPr>
    </w:p>
    <w:p w:rsidR="00007C09" w:rsidRPr="00925F58" w:rsidRDefault="007F2B31">
      <w:pPr>
        <w:rPr>
          <w:b/>
        </w:rPr>
      </w:pPr>
      <w:r w:rsidRPr="00925F58">
        <w:rPr>
          <w:b/>
        </w:rPr>
        <w:lastRenderedPageBreak/>
        <w:t xml:space="preserve">Рекомендована </w:t>
      </w:r>
      <w:r w:rsidR="00D93B59">
        <w:rPr>
          <w:b/>
        </w:rPr>
        <w:t xml:space="preserve">критична </w:t>
      </w:r>
      <w:r w:rsidRPr="00925F58">
        <w:rPr>
          <w:b/>
        </w:rPr>
        <w:t>література:</w:t>
      </w:r>
    </w:p>
    <w:p w:rsidR="00925F58" w:rsidRDefault="00925F58" w:rsidP="007F2B31">
      <w:pPr>
        <w:pStyle w:val="ListParagraph"/>
        <w:numPr>
          <w:ilvl w:val="0"/>
          <w:numId w:val="3"/>
        </w:numPr>
      </w:pPr>
      <w:r>
        <w:t>Вальцель О. Импрессионизм и экспрессионизм в современной Германии (1890–1920) / О. Вальцель. – Петербург: Academia, 1922. – 94 с.</w:t>
      </w:r>
    </w:p>
    <w:p w:rsidR="00925F58" w:rsidRDefault="00925F58" w:rsidP="00925F58">
      <w:pPr>
        <w:pStyle w:val="ListParagraph"/>
        <w:numPr>
          <w:ilvl w:val="0"/>
          <w:numId w:val="3"/>
        </w:numPr>
      </w:pPr>
      <w:r>
        <w:t>Гаврилів Т. Зацитована апокаліпса: апокаліптичні ігри та візії експресіоністичного авангарду в Німеччині / Т. Гаврилів // Експресіонізм: зб. наук. праць; [упоряд. Т. Гаврилів]. – Львів: ВНТЛ-Класика, 2005. – С. 131–151.</w:t>
      </w:r>
    </w:p>
    <w:p w:rsidR="00925F58" w:rsidRDefault="00925F58" w:rsidP="00925F58">
      <w:pPr>
        <w:pStyle w:val="ListParagraph"/>
        <w:numPr>
          <w:ilvl w:val="0"/>
          <w:numId w:val="3"/>
        </w:numPr>
      </w:pPr>
      <w:r>
        <w:t>Гаврилів Т. Експресіонізм: страх непристосованої свідомості / Т. Гаврилів // Експресіонізм: зб. наук. праць; [упоряд. Т. Гаврилів]. – Львів: ВНТЛ-Класика, 2002. – С. 72–93.</w:t>
      </w:r>
    </w:p>
    <w:p w:rsidR="00925F58" w:rsidRDefault="00925F58" w:rsidP="007F2B31">
      <w:pPr>
        <w:pStyle w:val="ListParagraph"/>
        <w:numPr>
          <w:ilvl w:val="0"/>
          <w:numId w:val="3"/>
        </w:numPr>
      </w:pPr>
      <w:r>
        <w:t xml:space="preserve">Гаврилів Т. “Сутінки людства”: від симфонії новітньої поезії до документа літературного експресіонізму / Т.Гаврилів // Вікно в світ. – 2001. – №1. – С. 43-53. </w:t>
      </w:r>
    </w:p>
    <w:p w:rsidR="00925F58" w:rsidRDefault="00925F58" w:rsidP="007F2B31">
      <w:pPr>
        <w:pStyle w:val="ListParagraph"/>
        <w:numPr>
          <w:ilvl w:val="0"/>
          <w:numId w:val="3"/>
        </w:numPr>
      </w:pPr>
      <w:r>
        <w:t>Левчук Л. Естетика: навчальний посібник / Л.Левчук. – К.: Центр учбової</w:t>
      </w:r>
      <w:r>
        <w:t xml:space="preserve"> літератури, 2010. – 520 с. </w:t>
      </w:r>
    </w:p>
    <w:p w:rsidR="00925F58" w:rsidRDefault="00925F58" w:rsidP="007F2B31">
      <w:pPr>
        <w:pStyle w:val="ListParagraph"/>
        <w:numPr>
          <w:ilvl w:val="0"/>
          <w:numId w:val="3"/>
        </w:numPr>
      </w:pPr>
      <w:r>
        <w:t xml:space="preserve">Маценка С. “Позія втоплеників”. Образ Офелії в німецькій експресіоністичній поезії / С.Маценка // Експресіонізм: [зб. наук. праць / упоряд. Т.Гаврилів]. – Львів: ВНТЛ – Класика. – 2005. – С. 45-63. </w:t>
      </w:r>
    </w:p>
    <w:p w:rsidR="007F2B31" w:rsidRDefault="007F2B31" w:rsidP="007F2B31">
      <w:pPr>
        <w:pStyle w:val="ListParagraph"/>
        <w:numPr>
          <w:ilvl w:val="0"/>
          <w:numId w:val="3"/>
        </w:numPr>
      </w:pPr>
      <w:r w:rsidRPr="007F2B31">
        <w:t>Маценка С. Экспрессионизм. Проза // История литературы Германии ХХ века. Том первый 1880-1945. Книга первая Литература Германии между 1880 и 1918 годами. -Москва : ИМЛИ РАН, 2016. - С. 708-725.</w:t>
      </w:r>
    </w:p>
    <w:p w:rsidR="0044184A" w:rsidRDefault="0044184A" w:rsidP="0044184A">
      <w:pPr>
        <w:pStyle w:val="ListParagraph"/>
        <w:numPr>
          <w:ilvl w:val="0"/>
          <w:numId w:val="3"/>
        </w:numPr>
      </w:pPr>
      <w:r>
        <w:t>Пестова Н. Лирика немецкого экспрессионизма: профили чужести / Н. Пестова. – Екатеринбург, 1999. – 464 с.</w:t>
      </w:r>
    </w:p>
    <w:p w:rsidR="00925F58" w:rsidRDefault="00925F58" w:rsidP="00925F58">
      <w:pPr>
        <w:pStyle w:val="ListParagraph"/>
        <w:numPr>
          <w:ilvl w:val="0"/>
          <w:numId w:val="3"/>
        </w:numPr>
      </w:pPr>
      <w:r>
        <w:t>Энциклопедия экспрессионизма: Живопись и графика. Скульптура. Архитектура. Литература. Драматургия. Театр. Кино. Музыка / [Л.Ришар; Науч. ред. и авт. послесл. В.М.Толмачев; Пер. с фр.]. – М.: Республика, 2003. – 432 с.</w:t>
      </w:r>
    </w:p>
    <w:sectPr w:rsidR="00925F58" w:rsidSect="00925F58">
      <w:pgSz w:w="11906" w:h="16838"/>
      <w:pgMar w:top="851" w:right="851" w:bottom="851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338" w:rsidRDefault="004E5338" w:rsidP="00A80F24">
      <w:r>
        <w:separator/>
      </w:r>
    </w:p>
  </w:endnote>
  <w:endnote w:type="continuationSeparator" w:id="0">
    <w:p w:rsidR="004E5338" w:rsidRDefault="004E5338" w:rsidP="00A80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338" w:rsidRDefault="004E5338" w:rsidP="00A80F24">
      <w:r>
        <w:separator/>
      </w:r>
    </w:p>
  </w:footnote>
  <w:footnote w:type="continuationSeparator" w:id="0">
    <w:p w:rsidR="004E5338" w:rsidRDefault="004E5338" w:rsidP="00A80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D43BA6"/>
    <w:multiLevelType w:val="hybridMultilevel"/>
    <w:tmpl w:val="31A029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09"/>
    <w:rsid w:val="00007C09"/>
    <w:rsid w:val="00016550"/>
    <w:rsid w:val="000B5F19"/>
    <w:rsid w:val="00103AEB"/>
    <w:rsid w:val="002B1B6B"/>
    <w:rsid w:val="002D0D49"/>
    <w:rsid w:val="00397F4E"/>
    <w:rsid w:val="0044184A"/>
    <w:rsid w:val="004E5338"/>
    <w:rsid w:val="007F2B31"/>
    <w:rsid w:val="008033D9"/>
    <w:rsid w:val="00925F58"/>
    <w:rsid w:val="00A80F24"/>
    <w:rsid w:val="00AD1F88"/>
    <w:rsid w:val="00D93B59"/>
    <w:rsid w:val="00E572CF"/>
    <w:rsid w:val="00E9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9C938"/>
  <w15:chartTrackingRefBased/>
  <w15:docId w15:val="{7ECCA239-16A2-4562-8683-DC0A22D09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Heading1">
    <w:name w:val="heading 1"/>
    <w:basedOn w:val="Normal"/>
    <w:link w:val="Heading1Char"/>
    <w:qFormat/>
    <w:rsid w:val="00007C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7C0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Hyperlink">
    <w:name w:val="Hyperlink"/>
    <w:basedOn w:val="DefaultParagraphFont"/>
    <w:rsid w:val="00A80F24"/>
    <w:rPr>
      <w:color w:val="0000FF"/>
      <w:u w:val="single"/>
    </w:rPr>
  </w:style>
  <w:style w:type="paragraph" w:styleId="FootnoteText">
    <w:name w:val="footnote text"/>
    <w:basedOn w:val="Normal"/>
    <w:link w:val="FootnoteTextChar"/>
    <w:semiHidden/>
    <w:rsid w:val="00A80F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0F24"/>
    <w:rPr>
      <w:rFonts w:ascii="Times New Roman" w:eastAsia="Times New Roman" w:hAnsi="Times New Roman" w:cs="Times New Roman"/>
      <w:sz w:val="20"/>
      <w:szCs w:val="20"/>
      <w:lang w:val="uk-UA" w:eastAsia="uk-UA"/>
    </w:rPr>
  </w:style>
  <w:style w:type="character" w:styleId="FootnoteReference">
    <w:name w:val="footnote reference"/>
    <w:basedOn w:val="DefaultParagraphFont"/>
    <w:semiHidden/>
    <w:rsid w:val="00A80F2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F2B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2018-09-04T12:38:00Z</dcterms:created>
  <dcterms:modified xsi:type="dcterms:W3CDTF">2018-09-05T12:17:00Z</dcterms:modified>
</cp:coreProperties>
</file>