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D5" w:rsidRDefault="00F53AD5" w:rsidP="00F53AD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Теми курсових робіт 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історії світової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літератури</w:t>
      </w:r>
    </w:p>
    <w:p w:rsidR="00F53AD5" w:rsidRPr="00D73669" w:rsidRDefault="00F53AD5" w:rsidP="00F53AD5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20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р.</w:t>
      </w:r>
    </w:p>
    <w:p w:rsidR="00F53AD5" w:rsidRDefault="00F53AD5" w:rsidP="00F53AD5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науковий керівник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Pr="005E2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доц. Кушнір Ірина Богданівна </w:t>
      </w:r>
    </w:p>
    <w:p w:rsidR="00F53AD5" w:rsidRPr="00D73669" w:rsidRDefault="00F53AD5" w:rsidP="00F53AD5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Група___</w:t>
      </w:r>
      <w:r w:rsidRPr="005E27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1з, -22з</w:t>
      </w:r>
    </w:p>
    <w:tbl>
      <w:tblPr>
        <w:tblStyle w:val="a4"/>
        <w:tblW w:w="9897" w:type="dxa"/>
        <w:tblLayout w:type="fixed"/>
        <w:tblLook w:val="04A0" w:firstRow="1" w:lastRow="0" w:firstColumn="1" w:lastColumn="0" w:noHBand="0" w:noVBand="1"/>
      </w:tblPr>
      <w:tblGrid>
        <w:gridCol w:w="758"/>
        <w:gridCol w:w="5078"/>
        <w:gridCol w:w="2030"/>
        <w:gridCol w:w="2031"/>
      </w:tblGrid>
      <w:tr w:rsidR="00F53AD5" w:rsidRPr="00D73669" w:rsidTr="00C2277E">
        <w:tc>
          <w:tcPr>
            <w:tcW w:w="758" w:type="dxa"/>
          </w:tcPr>
          <w:p w:rsidR="00F53AD5" w:rsidRPr="00C84FD2" w:rsidRDefault="00F53AD5" w:rsidP="00C2277E">
            <w:pPr>
              <w:widowControl w:val="0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078" w:type="dxa"/>
          </w:tcPr>
          <w:p w:rsidR="00F53AD5" w:rsidRPr="00D73669" w:rsidRDefault="00F53AD5" w:rsidP="00C2277E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736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F53AD5" w:rsidRPr="00D73669" w:rsidRDefault="00F53AD5" w:rsidP="00C2277E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61" w:type="dxa"/>
            <w:gridSpan w:val="2"/>
          </w:tcPr>
          <w:p w:rsidR="00F53AD5" w:rsidRPr="00D73669" w:rsidRDefault="00F53AD5" w:rsidP="00C2277E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П.І.П студента,контакти</w:t>
            </w:r>
          </w:p>
        </w:tc>
      </w:tr>
      <w:tr w:rsidR="00F53AD5" w:rsidRPr="00D73669" w:rsidTr="00C2277E">
        <w:tc>
          <w:tcPr>
            <w:tcW w:w="758" w:type="dxa"/>
          </w:tcPr>
          <w:p w:rsidR="00F53AD5" w:rsidRPr="00C84FD2" w:rsidRDefault="00F53AD5" w:rsidP="00C2277E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8" w:type="dxa"/>
          </w:tcPr>
          <w:p w:rsidR="00F53AD5" w:rsidRPr="004F53C2" w:rsidRDefault="00F53AD5" w:rsidP="00C2277E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F53C2">
              <w:rPr>
                <w:rFonts w:ascii="Times New Roman" w:hAnsi="Times New Roman" w:cs="Times New Roman"/>
                <w:sz w:val="28"/>
                <w:szCs w:val="28"/>
              </w:rPr>
              <w:t xml:space="preserve">Макбет як ТСО у романі </w:t>
            </w:r>
            <w:proofErr w:type="spellStart"/>
            <w:r w:rsidRPr="004F53C2">
              <w:rPr>
                <w:rFonts w:ascii="Times New Roman" w:hAnsi="Times New Roman" w:cs="Times New Roman"/>
                <w:sz w:val="28"/>
                <w:szCs w:val="28"/>
              </w:rPr>
              <w:t>Несьбо</w:t>
            </w:r>
            <w:proofErr w:type="spellEnd"/>
            <w:r w:rsidRPr="004F5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«Макбет»</w:t>
            </w:r>
          </w:p>
        </w:tc>
        <w:tc>
          <w:tcPr>
            <w:tcW w:w="2030" w:type="dxa"/>
          </w:tcPr>
          <w:p w:rsidR="00F53AD5" w:rsidRPr="005E27F7" w:rsidRDefault="00F53AD5" w:rsidP="00C2277E">
            <w:pPr>
              <w:widowControl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латик</w:t>
            </w:r>
            <w:proofErr w:type="spellEnd"/>
          </w:p>
        </w:tc>
        <w:tc>
          <w:tcPr>
            <w:tcW w:w="2031" w:type="dxa"/>
          </w:tcPr>
          <w:p w:rsidR="00F53AD5" w:rsidRPr="005E27F7" w:rsidRDefault="00F53AD5" w:rsidP="00C2277E">
            <w:pPr>
              <w:widowControl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недільська</w:t>
            </w:r>
            <w:proofErr w:type="spellEnd"/>
          </w:p>
        </w:tc>
      </w:tr>
      <w:tr w:rsidR="00F53AD5" w:rsidRPr="00D73669" w:rsidTr="00C2277E">
        <w:tc>
          <w:tcPr>
            <w:tcW w:w="758" w:type="dxa"/>
          </w:tcPr>
          <w:p w:rsidR="00F53AD5" w:rsidRPr="00C84FD2" w:rsidRDefault="00F53AD5" w:rsidP="00C2277E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8" w:type="dxa"/>
          </w:tcPr>
          <w:p w:rsidR="00F53AD5" w:rsidRPr="004F53C2" w:rsidRDefault="00F53AD5" w:rsidP="00C2277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53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Дидактизм романів Ю. </w:t>
            </w:r>
            <w:proofErr w:type="spellStart"/>
            <w:r w:rsidRPr="004F53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Гордера</w:t>
            </w:r>
            <w:proofErr w:type="spellEnd"/>
            <w:r w:rsidRPr="004F53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(«Таємничий пасьянс»)</w:t>
            </w:r>
          </w:p>
        </w:tc>
        <w:tc>
          <w:tcPr>
            <w:tcW w:w="2030" w:type="dxa"/>
          </w:tcPr>
          <w:p w:rsidR="00F53AD5" w:rsidRPr="005E27F7" w:rsidRDefault="00F53AD5" w:rsidP="00C2277E">
            <w:pPr>
              <w:widowControl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мерлан</w:t>
            </w:r>
          </w:p>
        </w:tc>
        <w:tc>
          <w:tcPr>
            <w:tcW w:w="2031" w:type="dxa"/>
          </w:tcPr>
          <w:p w:rsidR="00F53AD5" w:rsidRPr="005E27F7" w:rsidRDefault="00F53AD5" w:rsidP="00C2277E">
            <w:pPr>
              <w:widowControl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романович</w:t>
            </w:r>
            <w:proofErr w:type="spellEnd"/>
          </w:p>
        </w:tc>
      </w:tr>
      <w:tr w:rsidR="00F53AD5" w:rsidRPr="00D73669" w:rsidTr="00C2277E">
        <w:tc>
          <w:tcPr>
            <w:tcW w:w="758" w:type="dxa"/>
          </w:tcPr>
          <w:p w:rsidR="00F53AD5" w:rsidRPr="00C84FD2" w:rsidRDefault="00F53AD5" w:rsidP="00C2277E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8" w:type="dxa"/>
          </w:tcPr>
          <w:p w:rsidR="00F53AD5" w:rsidRPr="004F53C2" w:rsidRDefault="00F53AD5" w:rsidP="00C2277E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F53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Вияв неоромантизму у романі Конрада «</w:t>
            </w:r>
            <w:proofErr w:type="spellStart"/>
            <w:r w:rsidRPr="004F53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Олмейрова</w:t>
            </w:r>
            <w:proofErr w:type="spellEnd"/>
            <w:r w:rsidRPr="004F53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примха»</w:t>
            </w:r>
          </w:p>
        </w:tc>
        <w:tc>
          <w:tcPr>
            <w:tcW w:w="2030" w:type="dxa"/>
          </w:tcPr>
          <w:p w:rsidR="00F53AD5" w:rsidRPr="005E27F7" w:rsidRDefault="00F53AD5" w:rsidP="00C2277E">
            <w:pPr>
              <w:widowControl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фі</w:t>
            </w:r>
            <w:proofErr w:type="gram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л</w:t>
            </w:r>
            <w:proofErr w:type="gram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іненко</w:t>
            </w:r>
            <w:proofErr w:type="spellEnd"/>
          </w:p>
        </w:tc>
        <w:tc>
          <w:tcPr>
            <w:tcW w:w="2031" w:type="dxa"/>
          </w:tcPr>
          <w:p w:rsidR="00F53AD5" w:rsidRPr="005E27F7" w:rsidRDefault="00F53AD5" w:rsidP="00C2277E">
            <w:pPr>
              <w:widowControl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демидась</w:t>
            </w:r>
            <w:proofErr w:type="spellEnd"/>
          </w:p>
        </w:tc>
      </w:tr>
      <w:tr w:rsidR="00F53AD5" w:rsidRPr="00D73669" w:rsidTr="00C2277E">
        <w:tc>
          <w:tcPr>
            <w:tcW w:w="758" w:type="dxa"/>
          </w:tcPr>
          <w:p w:rsidR="00F53AD5" w:rsidRPr="00C84FD2" w:rsidRDefault="00F53AD5" w:rsidP="00C2277E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8" w:type="dxa"/>
          </w:tcPr>
          <w:p w:rsidR="00F53AD5" w:rsidRPr="00967E5E" w:rsidRDefault="00F53AD5" w:rsidP="00C2277E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Ромео і Джульєтта як ТСО у Е.Е.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Шмітта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Яд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кохання»</w:t>
            </w:r>
          </w:p>
        </w:tc>
        <w:tc>
          <w:tcPr>
            <w:tcW w:w="2030" w:type="dxa"/>
          </w:tcPr>
          <w:p w:rsidR="00F53AD5" w:rsidRPr="005E27F7" w:rsidRDefault="00F53AD5" w:rsidP="00C2277E">
            <w:pPr>
              <w:widowControl w:val="0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абрамовська</w:t>
            </w:r>
            <w:proofErr w:type="spellEnd"/>
          </w:p>
        </w:tc>
        <w:tc>
          <w:tcPr>
            <w:tcW w:w="2031" w:type="dxa"/>
          </w:tcPr>
          <w:p w:rsidR="00F53AD5" w:rsidRPr="005E27F7" w:rsidRDefault="00F53AD5" w:rsidP="00C2277E">
            <w:pPr>
              <w:widowControl w:val="0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загаєвський</w:t>
            </w:r>
            <w:proofErr w:type="spellEnd"/>
          </w:p>
        </w:tc>
      </w:tr>
      <w:tr w:rsidR="00F53AD5" w:rsidRPr="00D73669" w:rsidTr="00C2277E">
        <w:tc>
          <w:tcPr>
            <w:tcW w:w="758" w:type="dxa"/>
          </w:tcPr>
          <w:p w:rsidR="00F53AD5" w:rsidRPr="00C84FD2" w:rsidRDefault="00F53AD5" w:rsidP="00C2277E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8" w:type="dxa"/>
          </w:tcPr>
          <w:p w:rsidR="00F53AD5" w:rsidRPr="004F53C2" w:rsidRDefault="00F53AD5" w:rsidP="00C2277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53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Проблематика еміграції у французькому постмодернізмі (</w:t>
            </w:r>
            <w:proofErr w:type="spellStart"/>
            <w:r w:rsidRPr="004F53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Уельбек</w:t>
            </w:r>
            <w:proofErr w:type="spellEnd"/>
            <w:r w:rsidRPr="004F53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«Покора»)</w:t>
            </w:r>
          </w:p>
        </w:tc>
        <w:tc>
          <w:tcPr>
            <w:tcW w:w="2030" w:type="dxa"/>
          </w:tcPr>
          <w:p w:rsidR="00F53AD5" w:rsidRPr="005E27F7" w:rsidRDefault="00F53AD5" w:rsidP="00C2277E">
            <w:pPr>
              <w:widowControl w:val="0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балик</w:t>
            </w:r>
            <w:proofErr w:type="spellEnd"/>
          </w:p>
        </w:tc>
        <w:tc>
          <w:tcPr>
            <w:tcW w:w="2031" w:type="dxa"/>
          </w:tcPr>
          <w:p w:rsidR="00F53AD5" w:rsidRPr="005E27F7" w:rsidRDefault="00F53AD5" w:rsidP="00C2277E">
            <w:pPr>
              <w:widowControl w:val="0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клемец</w:t>
            </w:r>
            <w:proofErr w:type="spellEnd"/>
          </w:p>
        </w:tc>
      </w:tr>
      <w:tr w:rsidR="00F53AD5" w:rsidRPr="00D73669" w:rsidTr="00C2277E">
        <w:tc>
          <w:tcPr>
            <w:tcW w:w="758" w:type="dxa"/>
          </w:tcPr>
          <w:p w:rsidR="00F53AD5" w:rsidRPr="00C84FD2" w:rsidRDefault="00F53AD5" w:rsidP="00C2277E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8" w:type="dxa"/>
          </w:tcPr>
          <w:p w:rsidR="00F53AD5" w:rsidRPr="004F53C2" w:rsidRDefault="00F53AD5" w:rsidP="00C2277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Проблематика п’єси «Розбитий глек»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Клейста</w:t>
            </w:r>
            <w:proofErr w:type="spellEnd"/>
          </w:p>
        </w:tc>
        <w:tc>
          <w:tcPr>
            <w:tcW w:w="2030" w:type="dxa"/>
          </w:tcPr>
          <w:p w:rsidR="00F53AD5" w:rsidRPr="005E27F7" w:rsidRDefault="00F53AD5" w:rsidP="00C2277E">
            <w:pPr>
              <w:widowControl w:val="0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балук</w:t>
            </w:r>
            <w:proofErr w:type="spellEnd"/>
          </w:p>
        </w:tc>
        <w:tc>
          <w:tcPr>
            <w:tcW w:w="2031" w:type="dxa"/>
          </w:tcPr>
          <w:p w:rsidR="00F53AD5" w:rsidRPr="005E27F7" w:rsidRDefault="00F53AD5" w:rsidP="00C2277E">
            <w:pPr>
              <w:widowControl w:val="0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Кобзар</w:t>
            </w:r>
            <w:proofErr w:type="spellEnd"/>
          </w:p>
        </w:tc>
      </w:tr>
      <w:tr w:rsidR="00F53AD5" w:rsidRPr="00D73669" w:rsidTr="00C2277E">
        <w:tc>
          <w:tcPr>
            <w:tcW w:w="758" w:type="dxa"/>
          </w:tcPr>
          <w:p w:rsidR="00F53AD5" w:rsidRPr="00C84FD2" w:rsidRDefault="00F53AD5" w:rsidP="00C2277E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8" w:type="dxa"/>
          </w:tcPr>
          <w:p w:rsidR="00F53AD5" w:rsidRPr="004F53C2" w:rsidRDefault="00F53AD5" w:rsidP="00C2277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Анімалістичний образ собаки у дитячій літ. ХХ ст. (Б.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Кемерон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та ін.)</w:t>
            </w:r>
          </w:p>
        </w:tc>
        <w:tc>
          <w:tcPr>
            <w:tcW w:w="2030" w:type="dxa"/>
          </w:tcPr>
          <w:p w:rsidR="00F53AD5" w:rsidRPr="005E27F7" w:rsidRDefault="00F53AD5" w:rsidP="00C2277E">
            <w:pPr>
              <w:widowControl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берладин</w:t>
            </w:r>
            <w:proofErr w:type="spellEnd"/>
          </w:p>
        </w:tc>
        <w:tc>
          <w:tcPr>
            <w:tcW w:w="2031" w:type="dxa"/>
          </w:tcPr>
          <w:p w:rsidR="00F53AD5" w:rsidRPr="005E27F7" w:rsidRDefault="00F53AD5" w:rsidP="00C2277E">
            <w:pPr>
              <w:widowControl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корнієнко</w:t>
            </w:r>
            <w:proofErr w:type="spellEnd"/>
          </w:p>
        </w:tc>
      </w:tr>
      <w:tr w:rsidR="00F53AD5" w:rsidRPr="00D73669" w:rsidTr="00C2277E">
        <w:tc>
          <w:tcPr>
            <w:tcW w:w="758" w:type="dxa"/>
          </w:tcPr>
          <w:p w:rsidR="00F53AD5" w:rsidRPr="00C84FD2" w:rsidRDefault="00F53AD5" w:rsidP="00C2277E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8" w:type="dxa"/>
          </w:tcPr>
          <w:p w:rsidR="00F53AD5" w:rsidRPr="004F53C2" w:rsidRDefault="00F53AD5" w:rsidP="00C2277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0"/>
                <w:lang w:eastAsia="zh-CN"/>
              </w:rPr>
              <w:t xml:space="preserve">Проблема зла у ХХІ ст.. :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0"/>
                <w:lang w:eastAsia="zh-CN"/>
              </w:rPr>
              <w:t>Савьяно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0"/>
                <w:lang w:eastAsia="zh-CN"/>
              </w:rPr>
              <w:t xml:space="preserve"> «Піраньї Неаполя» і Голдінг «Володар мух»</w:t>
            </w:r>
          </w:p>
        </w:tc>
        <w:tc>
          <w:tcPr>
            <w:tcW w:w="2030" w:type="dxa"/>
          </w:tcPr>
          <w:p w:rsidR="00F53AD5" w:rsidRPr="00F25AB8" w:rsidRDefault="00F53AD5" w:rsidP="00C2277E">
            <w:pPr>
              <w:widowControl w:val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Вітер</w:t>
            </w:r>
          </w:p>
        </w:tc>
        <w:tc>
          <w:tcPr>
            <w:tcW w:w="2031" w:type="dxa"/>
          </w:tcPr>
          <w:p w:rsidR="00F53AD5" w:rsidRPr="00F25AB8" w:rsidRDefault="00F53AD5" w:rsidP="00C2277E">
            <w:pPr>
              <w:widowControl w:val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ласкіна</w:t>
            </w:r>
            <w:proofErr w:type="spellEnd"/>
          </w:p>
        </w:tc>
      </w:tr>
      <w:tr w:rsidR="00F53AD5" w:rsidRPr="00D73669" w:rsidTr="00C2277E">
        <w:tc>
          <w:tcPr>
            <w:tcW w:w="758" w:type="dxa"/>
          </w:tcPr>
          <w:p w:rsidR="00F53AD5" w:rsidRPr="00C84FD2" w:rsidRDefault="00F53AD5" w:rsidP="00C2277E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8" w:type="dxa"/>
          </w:tcPr>
          <w:p w:rsidR="00F53AD5" w:rsidRDefault="00F53AD5" w:rsidP="00C2277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Особливості стилю </w:t>
            </w:r>
          </w:p>
          <w:p w:rsidR="00F53AD5" w:rsidRPr="00256843" w:rsidRDefault="00F53AD5" w:rsidP="00C2277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56843">
              <w:rPr>
                <w:rFonts w:ascii="Times New Roman" w:hAnsi="Times New Roman" w:cs="Times New Roman"/>
                <w:sz w:val="28"/>
                <w:szCs w:val="28"/>
              </w:rPr>
              <w:t>Деніел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6843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романом « Т</w:t>
            </w:r>
            <w:r w:rsidRPr="00256843">
              <w:rPr>
                <w:rFonts w:ascii="Times New Roman" w:hAnsi="Times New Roman" w:cs="Times New Roman"/>
                <w:sz w:val="28"/>
                <w:szCs w:val="28"/>
              </w:rPr>
              <w:t>аємнича 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орія Б.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6843">
              <w:rPr>
                <w:rFonts w:ascii="Times New Roman" w:hAnsi="Times New Roman" w:cs="Times New Roman"/>
                <w:sz w:val="28"/>
                <w:szCs w:val="28"/>
              </w:rPr>
              <w:t>іллігана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та ін.)</w:t>
            </w:r>
          </w:p>
        </w:tc>
        <w:tc>
          <w:tcPr>
            <w:tcW w:w="2030" w:type="dxa"/>
          </w:tcPr>
          <w:p w:rsidR="00F53AD5" w:rsidRPr="005E27F7" w:rsidRDefault="00F53AD5" w:rsidP="00C2277E">
            <w:pPr>
              <w:widowControl w:val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васі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льєва</w:t>
            </w:r>
            <w:proofErr w:type="spellEnd"/>
            <w:proofErr w:type="gramEnd"/>
          </w:p>
        </w:tc>
        <w:tc>
          <w:tcPr>
            <w:tcW w:w="2031" w:type="dxa"/>
          </w:tcPr>
          <w:p w:rsidR="00F53AD5" w:rsidRPr="005E27F7" w:rsidRDefault="00F53AD5" w:rsidP="00C2277E">
            <w:pPr>
              <w:widowControl w:val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марків</w:t>
            </w:r>
            <w:proofErr w:type="spellEnd"/>
          </w:p>
        </w:tc>
      </w:tr>
      <w:tr w:rsidR="00F53AD5" w:rsidRPr="00D73669" w:rsidTr="00C2277E">
        <w:tc>
          <w:tcPr>
            <w:tcW w:w="758" w:type="dxa"/>
          </w:tcPr>
          <w:p w:rsidR="00F53AD5" w:rsidRPr="00C84FD2" w:rsidRDefault="00F53AD5" w:rsidP="00C2277E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8" w:type="dxa"/>
          </w:tcPr>
          <w:p w:rsidR="00F53AD5" w:rsidRPr="004F53C2" w:rsidRDefault="00F53AD5" w:rsidP="00C2277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Анімалістичний образ кота у літературі романтизму</w:t>
            </w:r>
          </w:p>
        </w:tc>
        <w:tc>
          <w:tcPr>
            <w:tcW w:w="2030" w:type="dxa"/>
          </w:tcPr>
          <w:p w:rsidR="00F53AD5" w:rsidRPr="005E27F7" w:rsidRDefault="00F53AD5" w:rsidP="00C2277E">
            <w:pPr>
              <w:widowControl w:val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грогорик</w:t>
            </w:r>
            <w:proofErr w:type="spellEnd"/>
          </w:p>
        </w:tc>
        <w:tc>
          <w:tcPr>
            <w:tcW w:w="2031" w:type="dxa"/>
          </w:tcPr>
          <w:p w:rsidR="00F53AD5" w:rsidRPr="005E27F7" w:rsidRDefault="00F53AD5" w:rsidP="00C2277E">
            <w:pPr>
              <w:widowControl w:val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марченко</w:t>
            </w:r>
            <w:proofErr w:type="spellEnd"/>
          </w:p>
        </w:tc>
      </w:tr>
      <w:tr w:rsidR="00F53AD5" w:rsidRPr="00D73669" w:rsidTr="00C2277E">
        <w:tc>
          <w:tcPr>
            <w:tcW w:w="758" w:type="dxa"/>
          </w:tcPr>
          <w:p w:rsidR="00F53AD5" w:rsidRPr="00C84FD2" w:rsidRDefault="00F53AD5" w:rsidP="00C2277E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8" w:type="dxa"/>
          </w:tcPr>
          <w:p w:rsidR="00F53AD5" w:rsidRDefault="00F53AD5" w:rsidP="00C2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Архетипні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пари закоханих у літературі та мистецтві </w:t>
            </w:r>
          </w:p>
        </w:tc>
        <w:tc>
          <w:tcPr>
            <w:tcW w:w="2030" w:type="dxa"/>
          </w:tcPr>
          <w:p w:rsidR="00F53AD5" w:rsidRPr="005E27F7" w:rsidRDefault="00F53AD5" w:rsidP="00C2277E">
            <w:pPr>
              <w:widowControl w:val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гудима</w:t>
            </w:r>
            <w:proofErr w:type="spellEnd"/>
          </w:p>
        </w:tc>
        <w:tc>
          <w:tcPr>
            <w:tcW w:w="2031" w:type="dxa"/>
          </w:tcPr>
          <w:p w:rsidR="00F53AD5" w:rsidRPr="005E27F7" w:rsidRDefault="00F53AD5" w:rsidP="00C2277E">
            <w:pPr>
              <w:widowControl w:val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уляницька</w:t>
            </w:r>
            <w:proofErr w:type="spellEnd"/>
          </w:p>
        </w:tc>
      </w:tr>
      <w:tr w:rsidR="00F53AD5" w:rsidRPr="00D73669" w:rsidTr="00C2277E">
        <w:tc>
          <w:tcPr>
            <w:tcW w:w="758" w:type="dxa"/>
          </w:tcPr>
          <w:p w:rsidR="00F53AD5" w:rsidRPr="00C84FD2" w:rsidRDefault="00F53AD5" w:rsidP="00C2277E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8" w:type="dxa"/>
          </w:tcPr>
          <w:p w:rsidR="00F53AD5" w:rsidRDefault="00F53AD5" w:rsidP="00C2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Медеї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 ТСО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Евріпід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Ануй)</w:t>
            </w:r>
          </w:p>
        </w:tc>
        <w:tc>
          <w:tcPr>
            <w:tcW w:w="2030" w:type="dxa"/>
          </w:tcPr>
          <w:p w:rsidR="00F53AD5" w:rsidRPr="005E27F7" w:rsidRDefault="00F53AD5" w:rsidP="00C2277E">
            <w:pPr>
              <w:widowControl w:val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данилів</w:t>
            </w:r>
            <w:proofErr w:type="spellEnd"/>
          </w:p>
        </w:tc>
        <w:tc>
          <w:tcPr>
            <w:tcW w:w="2031" w:type="dxa"/>
          </w:tcPr>
          <w:p w:rsidR="00F53AD5" w:rsidRPr="005E27F7" w:rsidRDefault="00F53AD5" w:rsidP="00C2277E">
            <w:pPr>
              <w:widowControl w:val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федус</w:t>
            </w:r>
            <w:proofErr w:type="spellEnd"/>
          </w:p>
        </w:tc>
      </w:tr>
    </w:tbl>
    <w:p w:rsidR="00F53AD5" w:rsidRDefault="00F53AD5" w:rsidP="00F53AD5">
      <w:pPr>
        <w:rPr>
          <w:lang w:val="en-US"/>
        </w:rPr>
      </w:pPr>
    </w:p>
    <w:p w:rsidR="00F53AD5" w:rsidRPr="00256843" w:rsidRDefault="00F53AD5" w:rsidP="00F53AD5">
      <w:pPr>
        <w:rPr>
          <w:rFonts w:ascii="Times New Roman" w:hAnsi="Times New Roman" w:cs="Times New Roman"/>
          <w:sz w:val="28"/>
          <w:szCs w:val="28"/>
        </w:rPr>
      </w:pPr>
      <w:r w:rsidRPr="00256843">
        <w:rPr>
          <w:rFonts w:ascii="Times New Roman" w:hAnsi="Times New Roman" w:cs="Times New Roman"/>
          <w:sz w:val="28"/>
          <w:szCs w:val="28"/>
        </w:rPr>
        <w:t xml:space="preserve">З вимогами до написання курсових робіт можна ознайомитися у </w:t>
      </w:r>
      <w:proofErr w:type="spellStart"/>
      <w:r w:rsidRPr="00256843">
        <w:rPr>
          <w:rFonts w:ascii="Times New Roman" w:hAnsi="Times New Roman" w:cs="Times New Roman"/>
          <w:sz w:val="28"/>
          <w:szCs w:val="28"/>
        </w:rPr>
        <w:t>методичці</w:t>
      </w:r>
      <w:proofErr w:type="spellEnd"/>
      <w:r w:rsidRPr="00256843">
        <w:rPr>
          <w:rFonts w:ascii="Times New Roman" w:hAnsi="Times New Roman" w:cs="Times New Roman"/>
          <w:sz w:val="28"/>
          <w:szCs w:val="28"/>
        </w:rPr>
        <w:t xml:space="preserve"> на сайті кафедри.</w:t>
      </w:r>
    </w:p>
    <w:p w:rsidR="00F53AD5" w:rsidRPr="0061114A" w:rsidRDefault="00F53AD5" w:rsidP="00F53AD5">
      <w:pPr>
        <w:rPr>
          <w:rFonts w:ascii="Times New Roman" w:hAnsi="Times New Roman" w:cs="Times New Roman"/>
          <w:sz w:val="28"/>
          <w:szCs w:val="28"/>
        </w:rPr>
      </w:pPr>
      <w:r w:rsidRPr="00256843">
        <w:rPr>
          <w:rFonts w:ascii="Times New Roman" w:hAnsi="Times New Roman" w:cs="Times New Roman"/>
          <w:sz w:val="28"/>
          <w:szCs w:val="28"/>
        </w:rPr>
        <w:t xml:space="preserve">Про консультації з керівником можна дізнатися за робочим тел. кафедри. 239 </w:t>
      </w:r>
      <w:r w:rsidRPr="0061114A">
        <w:rPr>
          <w:rFonts w:ascii="Times New Roman" w:hAnsi="Times New Roman" w:cs="Times New Roman"/>
          <w:sz w:val="28"/>
          <w:szCs w:val="28"/>
        </w:rPr>
        <w:t xml:space="preserve">4582 </w:t>
      </w:r>
      <w:bookmarkStart w:id="0" w:name="_GoBack"/>
      <w:bookmarkEnd w:id="0"/>
    </w:p>
    <w:p w:rsidR="00F53AD5" w:rsidRPr="00500F00" w:rsidRDefault="00F53AD5" w:rsidP="00F53AD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00F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Курсова робота, що є плагіатом, до захисту не допускається і оцінюється незадовільно.</w:t>
      </w:r>
    </w:p>
    <w:p w:rsidR="00F53AD5" w:rsidRDefault="00F53AD5" w:rsidP="00F53AD5">
      <w:pPr>
        <w:rPr>
          <w:lang w:val="en-US"/>
        </w:rPr>
      </w:pPr>
    </w:p>
    <w:p w:rsidR="00F53AD5" w:rsidRDefault="00F53AD5" w:rsidP="00F53AD5">
      <w:pPr>
        <w:rPr>
          <w:lang w:val="en-US"/>
        </w:rPr>
      </w:pPr>
    </w:p>
    <w:p w:rsidR="009729AD" w:rsidRDefault="009729AD"/>
    <w:sectPr w:rsidR="00972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33BFE"/>
    <w:multiLevelType w:val="hybridMultilevel"/>
    <w:tmpl w:val="EDC684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29"/>
    <w:rsid w:val="009729AD"/>
    <w:rsid w:val="00F14E29"/>
    <w:rsid w:val="00F5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D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D5"/>
    <w:pPr>
      <w:ind w:left="720"/>
      <w:contextualSpacing/>
    </w:pPr>
  </w:style>
  <w:style w:type="table" w:styleId="a4">
    <w:name w:val="Table Grid"/>
    <w:basedOn w:val="a1"/>
    <w:uiPriority w:val="59"/>
    <w:rsid w:val="00F5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D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D5"/>
    <w:pPr>
      <w:ind w:left="720"/>
      <w:contextualSpacing/>
    </w:pPr>
  </w:style>
  <w:style w:type="table" w:styleId="a4">
    <w:name w:val="Table Grid"/>
    <w:basedOn w:val="a1"/>
    <w:uiPriority w:val="59"/>
    <w:rsid w:val="00F5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490</Characters>
  <Application>Microsoft Office Word</Application>
  <DocSecurity>0</DocSecurity>
  <Lines>4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2020-02-02T12:05:00Z</dcterms:created>
  <dcterms:modified xsi:type="dcterms:W3CDTF">2020-02-02T12:05:00Z</dcterms:modified>
</cp:coreProperties>
</file>