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D0" w:rsidRPr="00191CD0" w:rsidRDefault="00191CD0" w:rsidP="00526925">
      <w:pPr>
        <w:ind w:left="-284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91CD0">
        <w:rPr>
          <w:rFonts w:ascii="Times New Roman" w:hAnsi="Times New Roman" w:cs="Times New Roman"/>
          <w:b/>
          <w:sz w:val="24"/>
          <w:szCs w:val="24"/>
        </w:rPr>
        <w:t xml:space="preserve">Викладач – </w:t>
      </w:r>
      <w:proofErr w:type="spellStart"/>
      <w:r w:rsidRPr="00191CD0">
        <w:rPr>
          <w:rFonts w:ascii="Times New Roman" w:hAnsi="Times New Roman" w:cs="Times New Roman"/>
          <w:b/>
          <w:sz w:val="24"/>
          <w:szCs w:val="24"/>
        </w:rPr>
        <w:t>к.ф.н</w:t>
      </w:r>
      <w:proofErr w:type="spellEnd"/>
      <w:r w:rsidRPr="00191CD0">
        <w:rPr>
          <w:rFonts w:ascii="Times New Roman" w:hAnsi="Times New Roman" w:cs="Times New Roman"/>
          <w:b/>
          <w:sz w:val="24"/>
          <w:szCs w:val="24"/>
        </w:rPr>
        <w:t xml:space="preserve">., доц. </w:t>
      </w:r>
      <w:r w:rsidR="00526925">
        <w:rPr>
          <w:rFonts w:ascii="Times New Roman" w:hAnsi="Times New Roman" w:cs="Times New Roman"/>
          <w:b/>
          <w:sz w:val="24"/>
          <w:szCs w:val="24"/>
        </w:rPr>
        <w:t>Кравець</w:t>
      </w:r>
      <w:r w:rsidRPr="00191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925">
        <w:rPr>
          <w:rFonts w:ascii="Times New Roman" w:hAnsi="Times New Roman" w:cs="Times New Roman"/>
          <w:b/>
          <w:sz w:val="24"/>
          <w:szCs w:val="24"/>
        </w:rPr>
        <w:t>Я. І</w:t>
      </w:r>
      <w:r w:rsidRPr="00191CD0">
        <w:rPr>
          <w:rFonts w:ascii="Times New Roman" w:hAnsi="Times New Roman" w:cs="Times New Roman"/>
          <w:b/>
          <w:sz w:val="24"/>
          <w:szCs w:val="24"/>
        </w:rPr>
        <w:t>.</w:t>
      </w:r>
    </w:p>
    <w:p w:rsidR="00191CD0" w:rsidRPr="00191CD0" w:rsidRDefault="00191CD0" w:rsidP="00191CD0">
      <w:pPr>
        <w:ind w:left="-284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9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CD0" w:rsidRPr="00191CD0" w:rsidRDefault="00191CD0" w:rsidP="0019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D0">
        <w:rPr>
          <w:rFonts w:ascii="Times New Roman" w:hAnsi="Times New Roman" w:cs="Times New Roman"/>
          <w:b/>
          <w:sz w:val="24"/>
          <w:szCs w:val="24"/>
        </w:rPr>
        <w:t>Пита</w:t>
      </w:r>
      <w:r w:rsidR="00526925">
        <w:rPr>
          <w:rFonts w:ascii="Times New Roman" w:hAnsi="Times New Roman" w:cs="Times New Roman"/>
          <w:b/>
          <w:sz w:val="24"/>
          <w:szCs w:val="24"/>
        </w:rPr>
        <w:t xml:space="preserve">ння на іспит з національної </w:t>
      </w:r>
      <w:r w:rsidRPr="00191CD0">
        <w:rPr>
          <w:rFonts w:ascii="Times New Roman" w:hAnsi="Times New Roman" w:cs="Times New Roman"/>
          <w:b/>
          <w:sz w:val="24"/>
          <w:szCs w:val="24"/>
        </w:rPr>
        <w:t xml:space="preserve">літератури </w:t>
      </w:r>
    </w:p>
    <w:p w:rsidR="00191CD0" w:rsidRPr="00191CD0" w:rsidRDefault="00526925" w:rsidP="0019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студентів 3</w:t>
      </w:r>
      <w:r w:rsidR="00191CD0" w:rsidRPr="00191CD0">
        <w:rPr>
          <w:rFonts w:ascii="Times New Roman" w:hAnsi="Times New Roman" w:cs="Times New Roman"/>
          <w:b/>
          <w:sz w:val="24"/>
          <w:szCs w:val="24"/>
        </w:rPr>
        <w:t xml:space="preserve">-го курсу </w:t>
      </w:r>
      <w:r>
        <w:rPr>
          <w:rFonts w:ascii="Times New Roman" w:hAnsi="Times New Roman" w:cs="Times New Roman"/>
          <w:b/>
          <w:sz w:val="24"/>
          <w:szCs w:val="24"/>
        </w:rPr>
        <w:t>французької філології денного навчання (6</w:t>
      </w:r>
      <w:r w:rsidR="00191CD0" w:rsidRPr="00191CD0">
        <w:rPr>
          <w:rFonts w:ascii="Times New Roman" w:hAnsi="Times New Roman" w:cs="Times New Roman"/>
          <w:b/>
          <w:sz w:val="24"/>
          <w:szCs w:val="24"/>
        </w:rPr>
        <w:t>-й семестр)</w:t>
      </w:r>
    </w:p>
    <w:p w:rsidR="00191CD0" w:rsidRPr="00191CD0" w:rsidRDefault="00191CD0" w:rsidP="004041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40411F" w:rsidRPr="0040411F" w:rsidRDefault="0040411F" w:rsidP="0040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1."Пісня про Роланда" як зразок французького героїчного епосу.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2. Лицарський роман. Сюжетні джерела, характеристика роману про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Трістана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та Ізольду.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3.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Фр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.</w:t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Війон, життєвий шлях. "Малий заповіт",</w:t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"Великий заповіт".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4. Багатогранність лірики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П"єра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де</w:t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Ронсара</w:t>
      </w:r>
      <w:proofErr w:type="spellEnd"/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. 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Маніфест "Плеяди".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5. Франсу</w:t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а Рабле і його народна епопея 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Ґарґантюа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Пантаґрюель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6. Монтень, його есеї "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Проби".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7. Французький класицизм, його представники.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8. </w:t>
      </w:r>
      <w:proofErr w:type="spellStart"/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П"єр</w:t>
      </w:r>
      <w:proofErr w:type="spellEnd"/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де Корнель, творчий шлях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9. Жан Расін, творчість.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10. Багатогранність комедій</w:t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Мольєра.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11. Фра</w:t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нцузькі письменники-моралісти Х</w:t>
      </w:r>
      <w:r w:rsidR="00621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uk-UA"/>
        </w:rPr>
        <w:t>V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ІІ ст.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12. Три періоди французького Просвітництва, представники.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13. Дені Дідро і французька енциклопедія.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14. Твор</w:t>
      </w:r>
      <w:r w:rsidR="00915D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чість письменників-романтиків (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Мадам де Сталь, Ф.-Р.</w:t>
      </w:r>
      <w:r w:rsidR="00915D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де Шатобріан, Б.</w:t>
      </w:r>
      <w:r w:rsidR="00915D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Констан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).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15. Еволюція французької новели ХІХ ст.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16. Оноре де Бальзак, проблематика творчості.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="00915D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17. Віктор Гюго –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поет, драматург, романіст, політик.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18. Психологізм образів творів</w:t>
      </w:r>
      <w:r w:rsidR="00915D45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Ґюстава Флобера.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19. Характеристика персонажів новел Ґі де Мопассана.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20. Стильова поліфонія новели Еміля Золя.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21.</w:t>
      </w:r>
      <w:r w:rsidR="009F1B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La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chanson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de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Roland</w:t>
      </w:r>
      <w:proofErr w:type="spellEnd"/>
      <w:r w:rsidR="00A4657C"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".</w:t>
      </w:r>
      <w:r w:rsidR="00A4657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Історичні джерела, колізія твору, персонажі.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="009F1B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22. 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Le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roman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de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Tristan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et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Iseult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="00FE6E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23. Роман 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Gargantua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et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Pantagruel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</w:t>
      </w:r>
      <w:r w:rsidR="00FE6E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(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іс</w:t>
      </w:r>
      <w:r w:rsidR="00FE6E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торія написання, характеристика, проблематика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).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24. Аналіз трагікомедії Корнеля 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Сід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25. Особливості трагедійного конфлікту у 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Федрі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 Расіна.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26. Роман Мадам де </w:t>
      </w:r>
      <w:proofErr w:type="spellStart"/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Лафаєт</w:t>
      </w:r>
      <w:proofErr w:type="spellEnd"/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"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Княгиня де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Клев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27. Стаття О.</w:t>
      </w:r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Чичеріна 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Les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Nouvelles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dans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la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Comédie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humaine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de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Balzac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28. Новелістика Проспера Меріме</w:t>
      </w:r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(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аналіз двох новел).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29. Новелістика Стендаля ("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Ваніна</w:t>
      </w:r>
      <w:proofErr w:type="spellEnd"/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Ваніні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",</w:t>
      </w:r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"</w:t>
      </w:r>
      <w:proofErr w:type="spellStart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Ченчі</w:t>
      </w:r>
      <w:proofErr w:type="spellEnd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",</w:t>
      </w:r>
      <w:r w:rsidR="00A360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bookmarkStart w:id="0" w:name="_GoBack"/>
      <w:bookmarkEnd w:id="0"/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специфіка конфлікту).</w:t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4041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30. Художні особливості, задум, характеристика персонажів одного з романів Віктора Гюґо.</w:t>
      </w:r>
    </w:p>
    <w:p w:rsidR="00DD3FB8" w:rsidRPr="00191CD0" w:rsidRDefault="00DD3FB8">
      <w:pPr>
        <w:rPr>
          <w:rFonts w:ascii="Times New Roman" w:hAnsi="Times New Roman" w:cs="Times New Roman"/>
          <w:sz w:val="24"/>
          <w:szCs w:val="24"/>
        </w:rPr>
      </w:pPr>
    </w:p>
    <w:sectPr w:rsidR="00DD3FB8" w:rsidRPr="00191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0"/>
    <w:rsid w:val="00191CD0"/>
    <w:rsid w:val="0040411F"/>
    <w:rsid w:val="00526925"/>
    <w:rsid w:val="00621613"/>
    <w:rsid w:val="00683260"/>
    <w:rsid w:val="00915D45"/>
    <w:rsid w:val="009F1BFD"/>
    <w:rsid w:val="00A36081"/>
    <w:rsid w:val="00A4657C"/>
    <w:rsid w:val="00DD3FB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F62F-2F65-4B7E-92A7-C8FCFF1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yaroslava</cp:lastModifiedBy>
  <cp:revision>15</cp:revision>
  <dcterms:created xsi:type="dcterms:W3CDTF">2020-04-14T07:35:00Z</dcterms:created>
  <dcterms:modified xsi:type="dcterms:W3CDTF">2020-04-14T07:40:00Z</dcterms:modified>
</cp:coreProperties>
</file>