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Львівський національний університет імені Івана Франка</w:t>
      </w: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Кафедра міжкультурної комунікації та перекладу</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С И Л А Б У С</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ЛІНГВОКРАЇНОЗНАВСТВО КРАЇН ПЕРШОЇ ІНОЗЕМНОЇ МОВИ</w:t>
      </w: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r>
        <w:rPr>
          <w:rFonts w:ascii="Times New Roman" w:hAnsi="Times New Roman" w:cs="Times New Roman"/>
          <w:b/>
          <w:sz w:val="28"/>
          <w:szCs w:val="28"/>
          <w:lang w:val="ru-RU"/>
        </w:rPr>
        <w:t xml:space="preserve">Освітній рівень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бакалавр</w:t>
      </w:r>
    </w:p>
    <w:p>
      <w:pPr>
        <w:tabs>
          <w:tab w:val="left" w:pos="2127"/>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Галузь знань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 xml:space="preserve">03 </w:t>
      </w:r>
      <w:r>
        <w:rPr>
          <w:rFonts w:ascii="Times New Roman" w:hAnsi="Times New Roman" w:cs="Times New Roman"/>
          <w:b/>
          <w:sz w:val="28"/>
          <w:szCs w:val="28"/>
        </w:rPr>
        <w:t>Г</w:t>
      </w:r>
      <w:r>
        <w:rPr>
          <w:rFonts w:ascii="Times New Roman" w:hAnsi="Times New Roman" w:cs="Times New Roman"/>
          <w:b/>
          <w:sz w:val="28"/>
          <w:szCs w:val="28"/>
          <w:lang w:val="ru-RU"/>
        </w:rPr>
        <w:t>уманітарні науки</w:t>
      </w:r>
    </w:p>
    <w:p>
      <w:pPr>
        <w:rPr>
          <w:rFonts w:ascii="Times New Roman" w:hAnsi="Times New Roman" w:cs="Times New Roman"/>
          <w:b/>
          <w:sz w:val="28"/>
          <w:szCs w:val="28"/>
          <w:lang w:val="ru-RU"/>
        </w:rPr>
      </w:pPr>
      <w:r>
        <w:rPr>
          <w:rFonts w:ascii="Times New Roman" w:hAnsi="Times New Roman" w:cs="Times New Roman"/>
          <w:b/>
          <w:sz w:val="28"/>
          <w:szCs w:val="28"/>
          <w:lang w:val="ru-RU"/>
        </w:rPr>
        <w:t xml:space="preserve">Спеціальність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035 Філологія</w:t>
      </w:r>
    </w:p>
    <w:p>
      <w:pPr>
        <w:ind w:left="2832" w:hanging="2832"/>
        <w:rPr>
          <w:rFonts w:ascii="Times New Roman" w:hAnsi="Times New Roman" w:cs="Times New Roman"/>
          <w:b/>
          <w:sz w:val="28"/>
          <w:szCs w:val="28"/>
          <w:lang w:val="ru-RU"/>
        </w:rPr>
      </w:pPr>
      <w:r>
        <w:rPr>
          <w:rFonts w:ascii="Times New Roman" w:hAnsi="Times New Roman" w:cs="Times New Roman"/>
          <w:b/>
          <w:sz w:val="28"/>
          <w:szCs w:val="28"/>
          <w:lang w:val="ru-RU"/>
        </w:rPr>
        <w:t xml:space="preserve">Спеціалізація </w:t>
      </w:r>
      <w:r>
        <w:rPr>
          <w:rFonts w:ascii="Times New Roman" w:hAnsi="Times New Roman" w:cs="Times New Roman"/>
          <w:b/>
          <w:sz w:val="28"/>
          <w:szCs w:val="28"/>
          <w:lang w:val="ru-RU"/>
        </w:rPr>
        <w:tab/>
      </w:r>
      <w:r>
        <w:rPr>
          <w:rFonts w:ascii="Times New Roman" w:hAnsi="Times New Roman" w:cs="Times New Roman"/>
          <w:b/>
          <w:sz w:val="28"/>
          <w:szCs w:val="28"/>
          <w:lang w:val="ru-RU"/>
        </w:rPr>
        <w:t>035.043 германські мови та літератури (переклад включно), перша – німецька</w:t>
      </w:r>
    </w:p>
    <w:p>
      <w:pPr>
        <w:ind w:left="2832" w:hanging="2832"/>
        <w:rPr>
          <w:rFonts w:ascii="Times New Roman" w:hAnsi="Times New Roman" w:cs="Times New Roman"/>
          <w:b/>
          <w:sz w:val="28"/>
          <w:szCs w:val="28"/>
          <w:lang w:val="ru-RU"/>
        </w:rPr>
      </w:pPr>
      <w:r>
        <w:rPr>
          <w:rFonts w:ascii="Times New Roman" w:hAnsi="Times New Roman" w:cs="Times New Roman"/>
          <w:b/>
          <w:sz w:val="28"/>
          <w:szCs w:val="28"/>
        </w:rPr>
        <w:t>Освітня програма</w:t>
      </w:r>
      <w:r>
        <w:rPr>
          <w:rFonts w:ascii="Times New Roman" w:hAnsi="Times New Roman" w:cs="Times New Roman"/>
          <w:b/>
          <w:sz w:val="28"/>
          <w:szCs w:val="28"/>
        </w:rPr>
        <w:tab/>
      </w:r>
      <w:r>
        <w:rPr>
          <w:rFonts w:ascii="Times New Roman" w:hAnsi="Times New Roman" w:cs="Times New Roman"/>
          <w:b/>
          <w:sz w:val="28"/>
          <w:szCs w:val="28"/>
          <w:lang w:val="ru-RU"/>
        </w:rPr>
        <w:t>«Переклад двох іноземних мов та міжкультурна комунікація»</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Львів – 2021 рік</w:t>
      </w:r>
      <w:r>
        <w:rPr>
          <w:rFonts w:ascii="Times New Roman" w:hAnsi="Times New Roman" w:cs="Times New Roman"/>
          <w:b/>
          <w:sz w:val="28"/>
          <w:szCs w:val="28"/>
          <w:lang w:val="ru-RU"/>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«Лінгвокраїнознавство країн першої іноземної мови»</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Лінгвокраїнознавство країн першої іноземної мови</w:t>
            </w:r>
          </w:p>
        </w:tc>
      </w:tr>
      <w:tr>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Івана Франка, м. Львів, вул. Університетська</w:t>
            </w:r>
            <w:r>
              <w:rPr>
                <w:rFonts w:ascii="Times New Roman" w:hAnsi="Times New Roman" w:cs="Times New Roman"/>
                <w:sz w:val="24"/>
                <w:szCs w:val="24"/>
                <w:lang w:val="ru-RU"/>
              </w:rPr>
              <w:t>,</w:t>
            </w:r>
            <w:r>
              <w:rPr>
                <w:rFonts w:ascii="Times New Roman" w:hAnsi="Times New Roman" w:cs="Times New Roman"/>
                <w:sz w:val="24"/>
                <w:szCs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bCs/>
                <w:i/>
                <w:iCs/>
                <w:sz w:val="24"/>
                <w:szCs w:val="24"/>
              </w:rPr>
            </w:pPr>
            <w:r>
              <w:rPr>
                <w:rFonts w:ascii="Times New Roman" w:hAnsi="Times New Roman" w:cs="Times New Roman"/>
                <w:sz w:val="24"/>
                <w:szCs w:val="24"/>
              </w:rPr>
              <w:t xml:space="preserve">Спеціалізація </w:t>
            </w:r>
            <w:r>
              <w:rPr>
                <w:rFonts w:ascii="Times New Roman" w:hAnsi="Times New Roman" w:cs="Times New Roman"/>
                <w:bCs/>
                <w:i/>
                <w:iCs/>
                <w:sz w:val="24"/>
                <w:szCs w:val="24"/>
                <w:lang w:val="ru-RU"/>
              </w:rPr>
              <w:t>035.043 германські мови та літератури (переклад включно), перша – німецька</w:t>
            </w:r>
          </w:p>
          <w:p>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Освітня програма</w:t>
            </w:r>
            <w:r>
              <w:rPr>
                <w:rFonts w:ascii="Times New Roman" w:hAnsi="Times New Roman" w:cs="Times New Roman"/>
                <w:i/>
                <w:sz w:val="24"/>
                <w:szCs w:val="24"/>
              </w:rPr>
              <w:tab/>
            </w:r>
            <w:r>
              <w:rPr>
                <w:rFonts w:ascii="Times New Roman" w:hAnsi="Times New Roman" w:cs="Times New Roman"/>
                <w:i/>
                <w:sz w:val="24"/>
                <w:szCs w:val="24"/>
              </w:rPr>
              <w:t>«Переклад двох іноземних мов та міжкультурна комунікація»</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ВИКЛАДАЧІВ</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739"/>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Прізвище, ім'я, по батькові</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Кайнцбауер Гільдегард</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Сулим Володимир Трохимович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Науковий ступінь</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магістр</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Вчене звання</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Посада </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професор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 роботи</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Електронна адреса</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fldChar w:fldCharType="begin"/>
            </w:r>
            <w:r>
              <w:instrText xml:space="preserve"> HYPERLINK "mailto:hilla.kainybauer@lnu.edu.ua" </w:instrText>
            </w:r>
            <w:r>
              <w:fldChar w:fldCharType="separate"/>
            </w:r>
            <w:r>
              <w:rPr>
                <w:rStyle w:val="8"/>
                <w:rFonts w:ascii="Verdana" w:hAnsi="Verdana"/>
                <w:color w:val="0080BD"/>
                <w:sz w:val="18"/>
                <w:szCs w:val="18"/>
                <w:shd w:val="clear" w:color="auto" w:fill="FAFAFA"/>
              </w:rPr>
              <w:t>hilla.kainybauer@lnu.edu.ua</w:t>
            </w:r>
            <w:r>
              <w:rPr>
                <w:rStyle w:val="8"/>
                <w:rFonts w:ascii="Verdana" w:hAnsi="Verdana"/>
                <w:color w:val="0080BD"/>
                <w:sz w:val="18"/>
                <w:szCs w:val="18"/>
                <w:shd w:val="clear" w:color="auto" w:fill="FAFAFA"/>
              </w:rPr>
              <w:fldChar w:fldCharType="end"/>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rPr>
            </w:pPr>
            <w:r>
              <w:fldChar w:fldCharType="begin"/>
            </w:r>
            <w:r>
              <w:instrText xml:space="preserve"> HYPERLINK "mailto:volodymyr.sulym@lnu.edu.ua" </w:instrText>
            </w:r>
            <w:r>
              <w:fldChar w:fldCharType="separate"/>
            </w:r>
            <w:r>
              <w:rPr>
                <w:rStyle w:val="8"/>
                <w:rFonts w:ascii="Times New Roman" w:hAnsi="Times New Roman" w:cs="Times New Roman"/>
              </w:rPr>
              <w:t>volodymyr.sulym@lnu.edu.ua</w:t>
            </w:r>
            <w:r>
              <w:rPr>
                <w:rStyle w:val="8"/>
                <w:rFonts w:ascii="Times New Roman" w:hAnsi="Times New Roman" w:cs="Times New Roman"/>
              </w:rPr>
              <w:fldChar w:fldCharType="end"/>
            </w:r>
          </w:p>
          <w:p>
            <w:pPr>
              <w:spacing w:after="0" w:line="24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викладача</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https://lingua.lnu.edu.ua/employee/kajntsbauer-hildehard</w:t>
            </w:r>
          </w:p>
        </w:tc>
        <w:tc>
          <w:tcPr>
            <w:tcW w:w="373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rPr>
            </w:pPr>
            <w:r>
              <w:rPr>
                <w:rFonts w:ascii="Times New Roman" w:hAnsi="Times New Roman" w:cs="Times New Roman"/>
              </w:rPr>
              <w:t>https://lingua.lnu.edu.ua/employee/sulym-volodymyr-trohymovych</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КОНСУЛЬТАЦІЇ</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Час</w:t>
            </w:r>
          </w:p>
        </w:tc>
        <w:tc>
          <w:tcPr>
            <w:tcW w:w="6486" w:type="dxa"/>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В день проведення лекцій і практичних занять (за попередньою домовленістю).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німецької філології (м. Львів, вул. Університетська, 1, каб. 427)</w:t>
            </w:r>
          </w:p>
        </w:tc>
      </w:tr>
    </w:tbl>
    <w:p>
      <w:pPr>
        <w:jc w:val="center"/>
        <w:rPr>
          <w:rFonts w:ascii="Times New Roman" w:hAnsi="Times New Roman" w:cs="Times New Roman"/>
          <w:b/>
          <w:sz w:val="24"/>
          <w:szCs w:val="24"/>
          <w:lang w:val="ru-RU"/>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КУРС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Сторінка курсу</w:t>
            </w:r>
          </w:p>
        </w:tc>
        <w:tc>
          <w:tcPr>
            <w:tcW w:w="6855"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http://lingua.lnu.edu.ua/course/linhvokrajinoznavstvo-2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rPr>
              <w:t>Коротка анотація курсу</w:t>
            </w:r>
          </w:p>
        </w:tc>
        <w:tc>
          <w:tcPr>
            <w:tcW w:w="6855"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Дисципліна «Лінгвокраїнознавство країн першої іноземної мови» є нормативною дисципліною зі спеціальності 035 Філологія для освітньої програми ОС «бакалавр», яка викладається в 3 семестрі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rPr>
              <w:t>Мета та завдання курсу</w:t>
            </w:r>
          </w:p>
        </w:tc>
        <w:tc>
          <w:tcPr>
            <w:tcW w:w="6855"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ознайомлення студентів з національними мовними центрами німецької мови, їхньою історією і причинами виникнення, лінгвістичними особливостями, структурними різновидами і національними варіантами німецької мови. Систематизувати та поглиблювати знання мови і культури іноземної мови на принципі єдності тематичного та інтеркультурного аспектів.</w:t>
            </w:r>
          </w:p>
          <w:p>
            <w:pPr>
              <w:pStyle w:val="12"/>
              <w:jc w:val="both"/>
              <w:rPr>
                <w:rFonts w:ascii="Times New Roman" w:hAnsi="Times New Roman"/>
                <w:sz w:val="24"/>
                <w:szCs w:val="24"/>
              </w:rPr>
            </w:pPr>
            <w:r>
              <w:rPr>
                <w:rFonts w:ascii="Times New Roman" w:hAnsi="Times New Roman"/>
                <w:b/>
                <w:i/>
                <w:sz w:val="24"/>
                <w:szCs w:val="24"/>
              </w:rPr>
              <w:t>Завдання</w:t>
            </w:r>
            <w:r>
              <w:rPr>
                <w:rFonts w:ascii="Times New Roman" w:hAnsi="Times New Roman"/>
                <w:sz w:val="24"/>
                <w:szCs w:val="24"/>
              </w:rPr>
              <w:t xml:space="preserve"> навчальної дисципліни полягає в ознайомленні студентів зі структурними різновидами німецької мови та їхнім співвідношенням один з одними; статусом німецької мови у різних країнах; національними центрами німецької мови і мовною ситуацією в них; національними варіантами; поділом німецькомовного ареалу на групи діалектів та їхніми характерними мовними особливостями; історією становлення національних центрів німецької мови (Німеччина, Австрія, Швейцарія); лексичними, граматичними, фонетичними особливостями кожного національного різновиду німецької мови.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6855" w:type="dxa"/>
          </w:tcPr>
          <w:p>
            <w:pPr>
              <w:spacing w:after="0" w:line="240" w:lineRule="auto"/>
              <w:jc w:val="center"/>
              <w:rPr>
                <w:rFonts w:ascii="Times New Roman" w:hAnsi="Times New Roman" w:cs="Times New Roman"/>
                <w:b/>
                <w:bCs/>
                <w:i/>
                <w:spacing w:val="-6"/>
                <w:sz w:val="24"/>
                <w:lang w:val="ru-RU"/>
              </w:rPr>
            </w:pPr>
            <w:r>
              <w:rPr>
                <w:rFonts w:ascii="Times New Roman" w:hAnsi="Times New Roman" w:cs="Times New Roman"/>
                <w:b/>
                <w:bCs/>
                <w:i/>
                <w:spacing w:val="-6"/>
                <w:sz w:val="24"/>
                <w:lang w:val="ru-RU"/>
              </w:rPr>
              <w:t>Основна</w:t>
            </w:r>
          </w:p>
          <w:p>
            <w:pPr>
              <w:numPr>
                <w:ilvl w:val="0"/>
                <w:numId w:val="1"/>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Ammon U. Die deutsche Sprache in Deutschland, Österreich und der Schweiz : das Problem der nationalen Varietäten / Ulrich Ammon. – Berlin, New York : de Gruyter, 1995. – 575 S.</w:t>
            </w:r>
          </w:p>
          <w:p>
            <w:pPr>
              <w:numPr>
                <w:ilvl w:val="0"/>
                <w:numId w:val="1"/>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Barbour St., Stevenson P. Variation im Deutschen : Soziolinguistischen Perspektiven / Stephen Barbour, Patrick Stevenson. – Berlin, New York : de Gruyter, 1998. – 354 S.</w:t>
            </w:r>
          </w:p>
          <w:p>
            <w:pPr>
              <w:numPr>
                <w:ilvl w:val="0"/>
                <w:numId w:val="1"/>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Kellermeier-Rehbein B. Plurizentrik : Einführung in die nationalen Varietäten des Deutschen / Birte Kellermeier-Rehbein. – Berlin : Schmidt, 2014. – 264 S.</w:t>
            </w:r>
          </w:p>
          <w:p>
            <w:pPr>
              <w:numPr>
                <w:ilvl w:val="0"/>
                <w:numId w:val="1"/>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 xml:space="preserve">Siebenhaar B., Wyler A. Dialekt und Hochsprache in der deutschsprachigen Schweiz / Beat Siebenhaar, Alfred Wyler. [ 5. vollständig überarb. Aufl.]. – St. Gallen : Stehle Druck AG, 1997. – 57 S. </w:t>
            </w:r>
          </w:p>
          <w:p>
            <w:pPr>
              <w:numPr>
                <w:ilvl w:val="0"/>
                <w:numId w:val="1"/>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Wiesinger P. Das österreichische Deutsch in Gegenwart und Geschichte / Peter Wiesinger. – 2. durchgeseh. und erw. Aufl. – Wien : Lit, 2008. – Bd. 2. – 450 S.</w:t>
            </w:r>
          </w:p>
          <w:p>
            <w:pPr>
              <w:spacing w:after="0" w:line="240" w:lineRule="auto"/>
              <w:rPr>
                <w:rFonts w:ascii="Times New Roman" w:hAnsi="Times New Roman" w:cs="Times New Roman"/>
                <w:b/>
                <w:bCs/>
                <w:i/>
                <w:spacing w:val="-6"/>
                <w:sz w:val="24"/>
              </w:rPr>
            </w:pPr>
          </w:p>
          <w:p>
            <w:pPr>
              <w:spacing w:after="0" w:line="240" w:lineRule="auto"/>
              <w:jc w:val="center"/>
              <w:rPr>
                <w:rFonts w:ascii="Times New Roman" w:hAnsi="Times New Roman" w:cs="Times New Roman"/>
                <w:b/>
                <w:bCs/>
                <w:i/>
                <w:spacing w:val="-6"/>
                <w:sz w:val="24"/>
              </w:rPr>
            </w:pPr>
            <w:r>
              <w:rPr>
                <w:rFonts w:ascii="Times New Roman" w:hAnsi="Times New Roman" w:cs="Times New Roman"/>
                <w:b/>
                <w:bCs/>
                <w:i/>
                <w:spacing w:val="-6"/>
                <w:sz w:val="24"/>
              </w:rPr>
              <w:t>Додаткова</w:t>
            </w:r>
          </w:p>
          <w:p>
            <w:pPr>
              <w:numPr>
                <w:ilvl w:val="0"/>
                <w:numId w:val="2"/>
              </w:numPr>
              <w:spacing w:after="0" w:line="240" w:lineRule="auto"/>
              <w:ind w:left="357"/>
              <w:jc w:val="both"/>
              <w:rPr>
                <w:rFonts w:ascii="Times New Roman" w:hAnsi="Times New Roman" w:cs="Times New Roman"/>
                <w:bCs/>
                <w:spacing w:val="-6"/>
                <w:sz w:val="24"/>
              </w:rPr>
            </w:pPr>
            <w:r>
              <w:rPr>
                <w:rFonts w:ascii="Times New Roman" w:hAnsi="Times New Roman" w:cs="Times New Roman"/>
                <w:bCs/>
                <w:spacing w:val="-6"/>
                <w:sz w:val="24"/>
              </w:rPr>
              <w:t>Гінка Б. І. Лексикологія німецької мови. Лекції та семінари : Навчальний посібник / Б. І. Гінка. – 3-тє вид., переробл. і доп. – Тернопіль : Навчальна книга – Богдан, 2010. – 416 с.</w:t>
            </w:r>
          </w:p>
          <w:p>
            <w:pPr>
              <w:numPr>
                <w:ilvl w:val="0"/>
                <w:numId w:val="2"/>
              </w:numPr>
              <w:spacing w:after="0" w:line="240" w:lineRule="auto"/>
              <w:ind w:left="357"/>
              <w:jc w:val="both"/>
              <w:rPr>
                <w:rFonts w:ascii="Times New Roman" w:hAnsi="Times New Roman" w:cs="Times New Roman"/>
                <w:bCs/>
                <w:spacing w:val="-6"/>
                <w:sz w:val="24"/>
                <w:lang w:val="en-US"/>
              </w:rPr>
            </w:pPr>
            <w:r>
              <w:rPr>
                <w:rFonts w:ascii="Times New Roman" w:hAnsi="Times New Roman" w:cs="Times New Roman"/>
                <w:bCs/>
                <w:spacing w:val="-6"/>
                <w:sz w:val="24"/>
                <w:lang w:val="de-DE"/>
              </w:rPr>
              <w:t xml:space="preserve">Ammon U. Die deutschsprachigen Länder / Ulrich Ammon // Soziolinguistik : ein internationales Handbuch zur Wissenschaft von Sprache und Gesellschaft / hrsg. von Ulrich Ammon … </w:t>
            </w:r>
            <w:r>
              <w:rPr>
                <w:rFonts w:ascii="Times New Roman" w:hAnsi="Times New Roman" w:cs="Times New Roman"/>
                <w:bCs/>
                <w:spacing w:val="-6"/>
                <w:sz w:val="24"/>
                <w:lang w:val="en-US"/>
              </w:rPr>
              <w:t>[et al]. [ 2nd completely rev. &amp; extended ed.]. – Berlin : de Gruyter, 2006. – Bd. 3. – Tlb. 3. – S. 1765-1771.</w:t>
            </w:r>
          </w:p>
          <w:p>
            <w:pPr>
              <w:numPr>
                <w:ilvl w:val="0"/>
                <w:numId w:val="2"/>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Kleine Enzyklopädie – deutsche Sprache / Hrsg. Wolfgang Fleischer. – Frankfurt am Main : Lang [u.a.], 2001. – 845 S.</w:t>
            </w:r>
          </w:p>
          <w:p>
            <w:pPr>
              <w:pStyle w:val="12"/>
              <w:numPr>
                <w:ilvl w:val="0"/>
                <w:numId w:val="2"/>
              </w:numPr>
              <w:ind w:left="357"/>
              <w:jc w:val="both"/>
              <w:rPr>
                <w:rFonts w:ascii="Times New Roman" w:hAnsi="Times New Roman"/>
                <w:sz w:val="24"/>
                <w:szCs w:val="24"/>
                <w:lang w:val="de-DE"/>
              </w:rPr>
            </w:pPr>
            <w:r>
              <w:rPr>
                <w:rFonts w:ascii="Times New Roman" w:hAnsi="Times New Roman"/>
                <w:sz w:val="24"/>
                <w:szCs w:val="24"/>
                <w:lang w:val="de-DE"/>
              </w:rPr>
              <w:t>Muhr R. Das österreichische Deutsch</w:t>
            </w:r>
            <w:r>
              <w:rPr>
                <w:rFonts w:ascii="Times New Roman" w:hAnsi="Times New Roman"/>
                <w:sz w:val="24"/>
                <w:szCs w:val="24"/>
              </w:rPr>
              <w:t xml:space="preserve"> / </w:t>
            </w:r>
            <w:r>
              <w:rPr>
                <w:rFonts w:ascii="Times New Roman" w:hAnsi="Times New Roman"/>
                <w:sz w:val="24"/>
                <w:szCs w:val="24"/>
                <w:lang w:val="de-DE"/>
              </w:rPr>
              <w:t>Rudolf Muhr // Das Deutsche als plurizentrische Sprache: Ansprüche-Ergebnisse-Perspektive. – Berlin : Schmidt, 2017. – S. 23-41.</w:t>
            </w:r>
          </w:p>
          <w:p>
            <w:pPr>
              <w:numPr>
                <w:ilvl w:val="0"/>
                <w:numId w:val="2"/>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Niebaum H., Macha J. Einführung in die Dialektologie des Deutschen / Hermann Niebaum, Jürgen Macha. – Tübingen : Niemeyer, 1999. – 226 S.</w:t>
            </w:r>
          </w:p>
          <w:p>
            <w:pPr>
              <w:numPr>
                <w:ilvl w:val="0"/>
                <w:numId w:val="2"/>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 xml:space="preserve">Scheer M. Regionale Varietäten der deutschen Sprache und deren Relevanz im Unterricht „Deutsch als Fremdsprache“ : Eine situationsbeschreibende Fragenbogestudie / Melanie Scheer. – München : GRIN Verlag, 2008. – 114 S. </w:t>
            </w:r>
          </w:p>
          <w:p>
            <w:pPr>
              <w:numPr>
                <w:ilvl w:val="0"/>
                <w:numId w:val="2"/>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Schmidlin R. Die Vielfalt des Deutschen, Standard und Variation : Gebrauch, Einschätzung und Kodifizierung einer plurizentischen Sprache / Regula Schmidlin. – Berlin/Boston : de Gruyter, 2011. – 575 S.</w:t>
            </w:r>
          </w:p>
          <w:p>
            <w:pPr>
              <w:numPr>
                <w:ilvl w:val="0"/>
                <w:numId w:val="2"/>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Variantenwörterbuch des Deutschen : Die Standardsprache in Österreich, der Schweiz und Deutschland sowie in Liechtenstein, Luxemburg, Ostbelgien und Südtirol / hrsg. von Ulrich Ammon u.a. – Berlin : de Gruyter, 2004. – 1064 S.</w:t>
            </w:r>
          </w:p>
          <w:p>
            <w:pPr>
              <w:numPr>
                <w:ilvl w:val="0"/>
                <w:numId w:val="2"/>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Weiss A. E., Weiss G. Das österreichische Deutsch – eine Standardvariante der deutschen Sprache / Andrea E. Weiss, Gerlinde Weiss // Das österreichische Deutsch – eine Standardvariante der deutschen Sprache. – Salzburg : Hausdruckerei, 2007. – S. 5–14.</w:t>
            </w:r>
          </w:p>
          <w:p>
            <w:pPr>
              <w:numPr>
                <w:ilvl w:val="0"/>
                <w:numId w:val="2"/>
              </w:numPr>
              <w:spacing w:after="0" w:line="240" w:lineRule="auto"/>
              <w:ind w:left="357"/>
              <w:jc w:val="both"/>
              <w:rPr>
                <w:rFonts w:ascii="Times New Roman" w:hAnsi="Times New Roman" w:cs="Times New Roman"/>
                <w:bCs/>
                <w:spacing w:val="-6"/>
                <w:sz w:val="24"/>
                <w:lang w:val="de-DE"/>
              </w:rPr>
            </w:pPr>
            <w:r>
              <w:rPr>
                <w:rFonts w:ascii="Times New Roman" w:hAnsi="Times New Roman" w:cs="Times New Roman"/>
                <w:bCs/>
                <w:spacing w:val="-6"/>
                <w:sz w:val="24"/>
                <w:lang w:val="de-DE"/>
              </w:rPr>
              <w:t>Wintersberger A. Wörterbuch Österreichisch-Deutsch / Astrid Wintersberger [12. Aufl.]. – Salzburg und Wien : Residenz Verlag, 1995. – 96 S.</w:t>
            </w:r>
          </w:p>
          <w:p>
            <w:pPr>
              <w:spacing w:after="0" w:line="240" w:lineRule="auto"/>
              <w:rPr>
                <w:rFonts w:ascii="Times New Roman" w:hAnsi="Times New Roman" w:cs="Times New Roman"/>
                <w:bCs/>
                <w:spacing w:val="-6"/>
                <w:sz w:val="24"/>
              </w:rPr>
            </w:pPr>
          </w:p>
          <w:p>
            <w:pPr>
              <w:spacing w:after="0" w:line="240" w:lineRule="auto"/>
              <w:jc w:val="center"/>
              <w:rPr>
                <w:rFonts w:ascii="Times New Roman" w:hAnsi="Times New Roman" w:cs="Times New Roman"/>
                <w:b/>
                <w:bCs/>
                <w:i/>
                <w:spacing w:val="-6"/>
                <w:sz w:val="24"/>
              </w:rPr>
            </w:pPr>
            <w:r>
              <w:rPr>
                <w:rFonts w:ascii="Times New Roman" w:hAnsi="Times New Roman" w:cs="Times New Roman"/>
                <w:b/>
                <w:bCs/>
                <w:i/>
                <w:spacing w:val="-6"/>
                <w:sz w:val="24"/>
              </w:rPr>
              <w:t>Інтернет-ресурси</w:t>
            </w:r>
          </w:p>
          <w:p>
            <w:pPr>
              <w:pStyle w:val="13"/>
              <w:numPr>
                <w:ilvl w:val="0"/>
                <w:numId w:val="3"/>
              </w:numPr>
              <w:spacing w:after="0" w:line="240" w:lineRule="auto"/>
              <w:ind w:left="357" w:hanging="379"/>
              <w:jc w:val="both"/>
              <w:rPr>
                <w:rFonts w:ascii="Times New Roman" w:hAnsi="Times New Roman" w:cs="Times New Roman"/>
                <w:bCs/>
                <w:spacing w:val="-6"/>
                <w:sz w:val="24"/>
              </w:rPr>
            </w:pPr>
            <w:r>
              <w:rPr>
                <w:rFonts w:ascii="Times New Roman" w:hAnsi="Times New Roman" w:cs="Times New Roman"/>
                <w:bCs/>
                <w:spacing w:val="-6"/>
                <w:sz w:val="24"/>
              </w:rPr>
              <w:t>Ebner J. Österreichisches Deutsch / Jakob Ebner [Електронний ресурс]. – Режим доступу до ресурсу : http://www.duden.at/media/downloads/oesterreichisches_deutsch.pdf</w:t>
            </w:r>
          </w:p>
          <w:p>
            <w:pPr>
              <w:pStyle w:val="13"/>
              <w:numPr>
                <w:ilvl w:val="0"/>
                <w:numId w:val="3"/>
              </w:numPr>
              <w:spacing w:after="0" w:line="240" w:lineRule="auto"/>
              <w:ind w:left="357" w:hanging="379"/>
              <w:jc w:val="both"/>
              <w:rPr>
                <w:rFonts w:ascii="Times New Roman" w:hAnsi="Times New Roman" w:cs="Times New Roman"/>
                <w:bCs/>
                <w:spacing w:val="-6"/>
                <w:sz w:val="24"/>
              </w:rPr>
            </w:pPr>
            <w:r>
              <w:rPr>
                <w:rFonts w:ascii="Times New Roman" w:hAnsi="Times New Roman" w:cs="Times New Roman"/>
                <w:bCs/>
                <w:spacing w:val="-6"/>
                <w:sz w:val="24"/>
              </w:rPr>
              <w:t>https://de.wikipedia.org/wiki/Liste_von_Austriazismen</w:t>
            </w:r>
          </w:p>
          <w:p>
            <w:pPr>
              <w:pStyle w:val="13"/>
              <w:numPr>
                <w:ilvl w:val="0"/>
                <w:numId w:val="3"/>
              </w:numPr>
              <w:spacing w:after="0" w:line="240" w:lineRule="auto"/>
              <w:ind w:left="357" w:hanging="379"/>
              <w:jc w:val="both"/>
              <w:rPr>
                <w:rFonts w:ascii="Times New Roman" w:hAnsi="Times New Roman" w:cs="Times New Roman"/>
                <w:bCs/>
                <w:spacing w:val="-6"/>
                <w:sz w:val="24"/>
                <w:szCs w:val="24"/>
              </w:rPr>
            </w:pPr>
            <w:r>
              <w:rPr>
                <w:rFonts w:ascii="Times New Roman" w:hAnsi="Times New Roman" w:cs="Times New Roman"/>
                <w:sz w:val="24"/>
                <w:szCs w:val="24"/>
              </w:rPr>
              <w:t>https://www.unker.com/de/unterschiede-hochdeutsch-schweizerhochdeutsch</w:t>
            </w:r>
          </w:p>
          <w:p>
            <w:pPr>
              <w:spacing w:after="0" w:line="240" w:lineRule="auto"/>
              <w:jc w:val="both"/>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6855"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Один семестр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6855"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Загальна кількість годин – 90</w:t>
            </w:r>
            <w:r>
              <w:rPr>
                <w:rFonts w:ascii="Times New Roman" w:hAnsi="Times New Roman" w:cs="Times New Roman"/>
                <w:sz w:val="24"/>
                <w:szCs w:val="24"/>
                <w:lang w:val="ru-RU"/>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годин аудиторних занять, з них </w:t>
            </w:r>
            <w:r>
              <w:rPr>
                <w:rFonts w:ascii="Times New Roman" w:hAnsi="Times New Roman" w:cs="Times New Roman"/>
                <w:sz w:val="24"/>
                <w:szCs w:val="24"/>
                <w:lang w:val="ru-RU"/>
              </w:rPr>
              <w:t>22</w:t>
            </w:r>
            <w:r>
              <w:rPr>
                <w:rFonts w:ascii="Times New Roman" w:hAnsi="Times New Roman" w:cs="Times New Roman"/>
                <w:sz w:val="24"/>
                <w:szCs w:val="24"/>
              </w:rPr>
              <w:t xml:space="preserve"> годин лекцій, </w:t>
            </w:r>
            <w:r>
              <w:rPr>
                <w:rFonts w:ascii="Times New Roman" w:hAnsi="Times New Roman" w:cs="Times New Roman"/>
                <w:sz w:val="24"/>
                <w:szCs w:val="24"/>
                <w:lang w:val="ru-RU"/>
              </w:rPr>
              <w:t>10</w:t>
            </w:r>
            <w:r>
              <w:rPr>
                <w:rFonts w:ascii="Times New Roman" w:hAnsi="Times New Roman" w:cs="Times New Roman"/>
                <w:sz w:val="24"/>
                <w:szCs w:val="24"/>
              </w:rPr>
              <w:t xml:space="preserve"> годин практичних занять. 58 годин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6855" w:type="dxa"/>
          </w:tcPr>
          <w:p>
            <w:pPr>
              <w:tabs>
                <w:tab w:val="left" w:pos="284"/>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повинен </w:t>
            </w:r>
            <w:r>
              <w:rPr>
                <w:rFonts w:ascii="Times New Roman" w:hAnsi="Times New Roman" w:cs="Times New Roman"/>
                <w:b/>
                <w:i/>
                <w:sz w:val="24"/>
              </w:rPr>
              <w:t>знати:</w:t>
            </w:r>
            <w:r>
              <w:rPr>
                <w:rFonts w:ascii="Times New Roman" w:hAnsi="Times New Roman" w:cs="Times New Roman"/>
                <w:sz w:val="24"/>
              </w:rPr>
              <w:t xml:space="preserve"> різновиди німецької мови; поліцентричну сутність німецької мови; історію, статус функціонування німецької мови у різних європейських країнах; мовні величини і національні варіанти німецької мови; основні групи німецьких діалектів та їхні характерні мовні риси; співвідношення різних національних варіантів німецької мови один з одним та їхнє співвідношення з діалектами; історію, причини виникнення національних центрів німецької мови та їхні характерні мовні риси. </w:t>
            </w:r>
          </w:p>
          <w:p>
            <w:pPr>
              <w:tabs>
                <w:tab w:val="left" w:pos="284"/>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повинен </w:t>
            </w:r>
            <w:r>
              <w:rPr>
                <w:rFonts w:ascii="Times New Roman" w:hAnsi="Times New Roman" w:cs="Times New Roman"/>
                <w:b/>
                <w:i/>
                <w:sz w:val="24"/>
              </w:rPr>
              <w:t xml:space="preserve">вміти: </w:t>
            </w:r>
            <w:r>
              <w:rPr>
                <w:rFonts w:ascii="Times New Roman" w:hAnsi="Times New Roman" w:cs="Times New Roman"/>
                <w:bCs/>
                <w:iCs/>
                <w:sz w:val="24"/>
              </w:rPr>
              <w:t>пояснити критерії за якими два різновиди мови відносяться до однієї чи різних мов; роз’яснити поліцентричну сутність німецької мови і статус функціонування її у різних європейських країнах; аналізувати характерні риси нижньонімецьких, середньонімецьких і верхньонімецьких діалектів; пояснити співвідношення літературних варіантів німецької мови один з одним та з діалектами; висвітлити історію становлення національних центрів німецької мови; розпізнати характерні риси національних варіантів німецької мови у їхній системі консонантизму і вокалізму, словотворі, граматиці і лексиці; пояснити сфери використання літературних варіантів німецької мови та їхніх діалектів у ФРН, Австрії та Швейцарії.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6855"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Поліцентричність, різновид мови, літературний варіант мови, діалект, національний центр німецької мови, консонантизм, вокалізм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6855"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6855"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СХЕМА КУРСУ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6855"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6855"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Історія німецької мови, основи теоретичної і практичної фонетики.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Форми організації навчання</w:t>
            </w:r>
          </w:p>
        </w:tc>
        <w:tc>
          <w:tcPr>
            <w:tcW w:w="6855"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rPr>
              <w:t xml:space="preserve">Лекції, практичні заняття, самостійна робота, консультації, тестування, написання доповідей і рефератів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6855"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cs="Times New Roman"/>
                <w:sz w:val="24"/>
                <w:szCs w:val="24"/>
              </w:rP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6855"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і проектор.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6855"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залік на основі оцінок, які він/вона отримав/ла за відповіді на практичних заняттях. Оцінювання проводиться за 100-бальною шкалою.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практичні заняття: 50% семестрової оцінки; максимальна кількість балів – 50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дві модульні контрольні роботи: 20% семестрової оцінки; максимальна кількість балів – 20 балів (2 х 10);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відвідування аудиторних занять: 10% семестрової оцінки; максимальна кількість балів – 10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самостійна робота: 20% семестрової оцінки; максимальна кількість балів – 20 балів.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 оформляється шляхом сумування одержаних студентом балів за усі види навчальної діяльності.</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cs="Times New Roman"/>
                <w:sz w:val="24"/>
                <w:szCs w:val="24"/>
              </w:rPr>
            </w:pPr>
          </w:p>
          <w:p>
            <w:pPr>
              <w:pStyle w:val="6"/>
              <w:jc w:val="center"/>
              <w:rPr>
                <w:b/>
                <w:bCs/>
                <w:sz w:val="24"/>
                <w:lang w:val="uk-UA"/>
              </w:rPr>
            </w:pPr>
            <w:r>
              <w:rPr>
                <w:b/>
                <w:bCs/>
                <w:sz w:val="24"/>
                <w:lang w:val="uk-UA"/>
              </w:rPr>
              <w:t>Шкала оцінювання модульної контрольної роботи</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0"/>
              <w:gridCol w:w="3399"/>
            </w:tblGrid>
            <w:tr>
              <w:tc>
                <w:tcPr>
                  <w:tcW w:w="4261" w:type="dxa"/>
                </w:tcPr>
                <w:p>
                  <w:pPr>
                    <w:pStyle w:val="6"/>
                    <w:rPr>
                      <w:b/>
                      <w:bCs/>
                      <w:sz w:val="24"/>
                      <w:lang w:val="uk-UA"/>
                    </w:rPr>
                  </w:pPr>
                  <w:r>
                    <w:rPr>
                      <w:b/>
                      <w:bCs/>
                      <w:sz w:val="24"/>
                      <w:lang w:val="uk-UA"/>
                    </w:rPr>
                    <w:t>Кількість балів</w:t>
                  </w:r>
                </w:p>
              </w:tc>
              <w:tc>
                <w:tcPr>
                  <w:tcW w:w="4261" w:type="dxa"/>
                </w:tcPr>
                <w:p>
                  <w:pPr>
                    <w:pStyle w:val="6"/>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10</w:t>
                  </w:r>
                </w:p>
              </w:tc>
              <w:tc>
                <w:tcPr>
                  <w:tcW w:w="4261" w:type="dxa"/>
                </w:tcPr>
                <w:p>
                  <w:pPr>
                    <w:pStyle w:val="6"/>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9</w:t>
                  </w:r>
                </w:p>
              </w:tc>
              <w:tc>
                <w:tcPr>
                  <w:tcW w:w="4261" w:type="dxa"/>
                </w:tcPr>
                <w:p>
                  <w:pPr>
                    <w:pStyle w:val="6"/>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8</w:t>
                  </w:r>
                </w:p>
              </w:tc>
              <w:tc>
                <w:tcPr>
                  <w:tcW w:w="4261" w:type="dxa"/>
                </w:tcPr>
                <w:p>
                  <w:pPr>
                    <w:pStyle w:val="6"/>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7</w:t>
                  </w:r>
                </w:p>
              </w:tc>
              <w:tc>
                <w:tcPr>
                  <w:tcW w:w="4261" w:type="dxa"/>
                </w:tcPr>
                <w:p>
                  <w:pPr>
                    <w:pStyle w:val="6"/>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6</w:t>
                  </w:r>
                </w:p>
              </w:tc>
              <w:tc>
                <w:tcPr>
                  <w:tcW w:w="4261" w:type="dxa"/>
                </w:tcPr>
                <w:p>
                  <w:pPr>
                    <w:pStyle w:val="6"/>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5</w:t>
                  </w:r>
                </w:p>
              </w:tc>
              <w:tc>
                <w:tcPr>
                  <w:tcW w:w="4261" w:type="dxa"/>
                </w:tcPr>
                <w:p>
                  <w:pPr>
                    <w:pStyle w:val="6"/>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4</w:t>
                  </w:r>
                </w:p>
              </w:tc>
              <w:tc>
                <w:tcPr>
                  <w:tcW w:w="4261" w:type="dxa"/>
                </w:tcPr>
                <w:p>
                  <w:pPr>
                    <w:pStyle w:val="6"/>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3</w:t>
                  </w:r>
                </w:p>
              </w:tc>
              <w:tc>
                <w:tcPr>
                  <w:tcW w:w="4261" w:type="dxa"/>
                </w:tcPr>
                <w:p>
                  <w:pPr>
                    <w:pStyle w:val="6"/>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2</w:t>
                  </w:r>
                </w:p>
              </w:tc>
              <w:tc>
                <w:tcPr>
                  <w:tcW w:w="4261" w:type="dxa"/>
                </w:tcPr>
                <w:p>
                  <w:pPr>
                    <w:pStyle w:val="6"/>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1</w:t>
                  </w:r>
                </w:p>
              </w:tc>
              <w:tc>
                <w:tcPr>
                  <w:tcW w:w="4261" w:type="dxa"/>
                </w:tcPr>
                <w:p>
                  <w:pPr>
                    <w:pStyle w:val="6"/>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0</w:t>
                  </w:r>
                </w:p>
              </w:tc>
              <w:tc>
                <w:tcPr>
                  <w:tcW w:w="4261" w:type="dxa"/>
                </w:tcPr>
                <w:p>
                  <w:pPr>
                    <w:pStyle w:val="6"/>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w:t>
            </w:r>
            <w:r>
              <w:rPr>
                <w:rFonts w:ascii="Times New Roman" w:hAnsi="Times New Roman" w:cs="Times New Roman"/>
                <w:bCs/>
                <w:sz w:val="24"/>
                <w:szCs w:val="24"/>
              </w:rPr>
              <w:t>Відтворення комунікативних стратегій у перекладі</w:t>
            </w:r>
            <w:r>
              <w:rPr>
                <w:rFonts w:ascii="Times New Roman" w:hAnsi="Times New Roman" w:cs="Times New Roman"/>
                <w:sz w:val="24"/>
                <w:szCs w:val="24"/>
              </w:rPr>
              <w:t>». Зміст СРС з дисципліни «</w:t>
            </w:r>
            <w:r>
              <w:rPr>
                <w:rFonts w:ascii="Times New Roman" w:hAnsi="Times New Roman" w:cs="Times New Roman"/>
                <w:bCs/>
                <w:sz w:val="24"/>
                <w:szCs w:val="24"/>
              </w:rPr>
              <w:t>Відтворення комунікативних стратегій у перекладі</w:t>
            </w:r>
            <w:r>
              <w:rPr>
                <w:rFonts w:ascii="Times New Roman" w:hAnsi="Times New Roman" w:cs="Times New Roman"/>
                <w:sz w:val="24"/>
                <w:szCs w:val="24"/>
              </w:rPr>
              <w:t>»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тренування перекладацьких навичок на основі вільного вибору матеріалів; підготовка до контрольних робіт. Очікується, що протягом семестру кожен студент представить викладачеві щонайменше 2 роботи, передбачені планом на самостійне виконання.</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Відвідування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6855" w:type="dxa"/>
          </w:tcPr>
          <w:p>
            <w:pPr>
              <w:tabs>
                <w:tab w:val="left" w:pos="284"/>
                <w:tab w:val="left" w:pos="567"/>
              </w:tabs>
              <w:spacing w:after="0" w:line="240" w:lineRule="auto"/>
              <w:jc w:val="both"/>
              <w:rPr>
                <w:rFonts w:ascii="Times New Roman" w:hAnsi="Times New Roman" w:eastAsia="TimesNewRoman" w:cs="Times New Roman"/>
                <w:sz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685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TimesNewRoman">
    <w:altName w:val="Hiragino Sans"/>
    <w:panose1 w:val="00000000000000000000"/>
    <w:charset w:val="80"/>
    <w:family w:val="auto"/>
    <w:pitch w:val="default"/>
    <w:sig w:usb0="00000000" w:usb1="00000000" w:usb2="00000010" w:usb3="00000000" w:csb0="0002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18B6"/>
    <w:multiLevelType w:val="multilevel"/>
    <w:tmpl w:val="162B18B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C5C069E"/>
    <w:multiLevelType w:val="multilevel"/>
    <w:tmpl w:val="2C5C069E"/>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2">
    <w:nsid w:val="496F5FF5"/>
    <w:multiLevelType w:val="multilevel"/>
    <w:tmpl w:val="496F5FF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02EA5"/>
    <w:rsid w:val="0000500D"/>
    <w:rsid w:val="00013016"/>
    <w:rsid w:val="00022CAB"/>
    <w:rsid w:val="000370B6"/>
    <w:rsid w:val="000474BE"/>
    <w:rsid w:val="00060228"/>
    <w:rsid w:val="000838A5"/>
    <w:rsid w:val="00086DF1"/>
    <w:rsid w:val="00090C59"/>
    <w:rsid w:val="000C3454"/>
    <w:rsid w:val="000D69EC"/>
    <w:rsid w:val="000D6EF7"/>
    <w:rsid w:val="000E6ABA"/>
    <w:rsid w:val="000F1E7C"/>
    <w:rsid w:val="00110FFE"/>
    <w:rsid w:val="0013312D"/>
    <w:rsid w:val="00135773"/>
    <w:rsid w:val="00147CA5"/>
    <w:rsid w:val="001509EF"/>
    <w:rsid w:val="001512F1"/>
    <w:rsid w:val="001666C5"/>
    <w:rsid w:val="00170AD3"/>
    <w:rsid w:val="001823C7"/>
    <w:rsid w:val="001A3CC0"/>
    <w:rsid w:val="001A750D"/>
    <w:rsid w:val="001B1A94"/>
    <w:rsid w:val="001C2E13"/>
    <w:rsid w:val="001C4800"/>
    <w:rsid w:val="001E036B"/>
    <w:rsid w:val="001F5885"/>
    <w:rsid w:val="0020008C"/>
    <w:rsid w:val="00200813"/>
    <w:rsid w:val="002164B0"/>
    <w:rsid w:val="00246A5B"/>
    <w:rsid w:val="00255CCF"/>
    <w:rsid w:val="00267AE9"/>
    <w:rsid w:val="00272133"/>
    <w:rsid w:val="00291490"/>
    <w:rsid w:val="00292A66"/>
    <w:rsid w:val="0029704F"/>
    <w:rsid w:val="002B2BF5"/>
    <w:rsid w:val="002B5D05"/>
    <w:rsid w:val="002C3E1A"/>
    <w:rsid w:val="002D6EAC"/>
    <w:rsid w:val="002E398D"/>
    <w:rsid w:val="002E68D7"/>
    <w:rsid w:val="002F3A04"/>
    <w:rsid w:val="00324625"/>
    <w:rsid w:val="00353240"/>
    <w:rsid w:val="003607B5"/>
    <w:rsid w:val="0037198D"/>
    <w:rsid w:val="00377564"/>
    <w:rsid w:val="00395881"/>
    <w:rsid w:val="00395883"/>
    <w:rsid w:val="003A1B35"/>
    <w:rsid w:val="003A6AE1"/>
    <w:rsid w:val="003B701F"/>
    <w:rsid w:val="003C59C0"/>
    <w:rsid w:val="003E78EB"/>
    <w:rsid w:val="003F3C99"/>
    <w:rsid w:val="003F75A8"/>
    <w:rsid w:val="004113ED"/>
    <w:rsid w:val="004229F5"/>
    <w:rsid w:val="00426308"/>
    <w:rsid w:val="00464607"/>
    <w:rsid w:val="004648F0"/>
    <w:rsid w:val="004736C7"/>
    <w:rsid w:val="00484403"/>
    <w:rsid w:val="004A4B24"/>
    <w:rsid w:val="004A4E9E"/>
    <w:rsid w:val="004D224B"/>
    <w:rsid w:val="004F6D9A"/>
    <w:rsid w:val="00503BD2"/>
    <w:rsid w:val="00513457"/>
    <w:rsid w:val="00530816"/>
    <w:rsid w:val="005349AC"/>
    <w:rsid w:val="00543A92"/>
    <w:rsid w:val="0057604F"/>
    <w:rsid w:val="005839FE"/>
    <w:rsid w:val="005871A6"/>
    <w:rsid w:val="005A7553"/>
    <w:rsid w:val="005A7AA5"/>
    <w:rsid w:val="005B3A52"/>
    <w:rsid w:val="005E430C"/>
    <w:rsid w:val="005E53B6"/>
    <w:rsid w:val="005E5599"/>
    <w:rsid w:val="005F606F"/>
    <w:rsid w:val="00622338"/>
    <w:rsid w:val="0063013B"/>
    <w:rsid w:val="00632988"/>
    <w:rsid w:val="006348E4"/>
    <w:rsid w:val="00661710"/>
    <w:rsid w:val="0067064E"/>
    <w:rsid w:val="006918C4"/>
    <w:rsid w:val="006B39B6"/>
    <w:rsid w:val="006D1911"/>
    <w:rsid w:val="006D2B4B"/>
    <w:rsid w:val="006E0793"/>
    <w:rsid w:val="006E7259"/>
    <w:rsid w:val="006F2360"/>
    <w:rsid w:val="007233EF"/>
    <w:rsid w:val="00735F9A"/>
    <w:rsid w:val="00740E45"/>
    <w:rsid w:val="00757015"/>
    <w:rsid w:val="00766C01"/>
    <w:rsid w:val="00797D51"/>
    <w:rsid w:val="007B119A"/>
    <w:rsid w:val="007C438B"/>
    <w:rsid w:val="007E0B3F"/>
    <w:rsid w:val="007E2646"/>
    <w:rsid w:val="007E52A0"/>
    <w:rsid w:val="007F2861"/>
    <w:rsid w:val="008135AD"/>
    <w:rsid w:val="00825C12"/>
    <w:rsid w:val="00846175"/>
    <w:rsid w:val="00850534"/>
    <w:rsid w:val="00855CA4"/>
    <w:rsid w:val="00856E0C"/>
    <w:rsid w:val="008733B0"/>
    <w:rsid w:val="008809E8"/>
    <w:rsid w:val="00886C22"/>
    <w:rsid w:val="008A52E3"/>
    <w:rsid w:val="008B7AB3"/>
    <w:rsid w:val="008C3905"/>
    <w:rsid w:val="008D5CEE"/>
    <w:rsid w:val="008F1502"/>
    <w:rsid w:val="008F7638"/>
    <w:rsid w:val="00906503"/>
    <w:rsid w:val="009125AD"/>
    <w:rsid w:val="00912931"/>
    <w:rsid w:val="00912D1B"/>
    <w:rsid w:val="00926690"/>
    <w:rsid w:val="009268B7"/>
    <w:rsid w:val="0094444A"/>
    <w:rsid w:val="00945524"/>
    <w:rsid w:val="00995A90"/>
    <w:rsid w:val="00995FA2"/>
    <w:rsid w:val="009B17EE"/>
    <w:rsid w:val="00A14F99"/>
    <w:rsid w:val="00A22147"/>
    <w:rsid w:val="00A40F5A"/>
    <w:rsid w:val="00A54DF1"/>
    <w:rsid w:val="00A65B9E"/>
    <w:rsid w:val="00A67D51"/>
    <w:rsid w:val="00A76F02"/>
    <w:rsid w:val="00AA3454"/>
    <w:rsid w:val="00AC5066"/>
    <w:rsid w:val="00AC64BF"/>
    <w:rsid w:val="00AD5B28"/>
    <w:rsid w:val="00AD6D50"/>
    <w:rsid w:val="00B13D0F"/>
    <w:rsid w:val="00B176C7"/>
    <w:rsid w:val="00B17A00"/>
    <w:rsid w:val="00B21F1D"/>
    <w:rsid w:val="00B247C0"/>
    <w:rsid w:val="00B46BC2"/>
    <w:rsid w:val="00B7661F"/>
    <w:rsid w:val="00B76F7A"/>
    <w:rsid w:val="00B82652"/>
    <w:rsid w:val="00B83657"/>
    <w:rsid w:val="00B900AD"/>
    <w:rsid w:val="00B96B32"/>
    <w:rsid w:val="00B97210"/>
    <w:rsid w:val="00BA0648"/>
    <w:rsid w:val="00BA5AF6"/>
    <w:rsid w:val="00BB780C"/>
    <w:rsid w:val="00BC30C0"/>
    <w:rsid w:val="00BD09E5"/>
    <w:rsid w:val="00BD58B9"/>
    <w:rsid w:val="00BE36CD"/>
    <w:rsid w:val="00BF379C"/>
    <w:rsid w:val="00C15F59"/>
    <w:rsid w:val="00C32AC1"/>
    <w:rsid w:val="00C65C7B"/>
    <w:rsid w:val="00C65F69"/>
    <w:rsid w:val="00C67099"/>
    <w:rsid w:val="00C80F24"/>
    <w:rsid w:val="00C81BD4"/>
    <w:rsid w:val="00C85589"/>
    <w:rsid w:val="00C85CB8"/>
    <w:rsid w:val="00C95DBF"/>
    <w:rsid w:val="00CA0203"/>
    <w:rsid w:val="00CA1B66"/>
    <w:rsid w:val="00CE0A75"/>
    <w:rsid w:val="00CE0BC8"/>
    <w:rsid w:val="00CF0147"/>
    <w:rsid w:val="00CF38FE"/>
    <w:rsid w:val="00CF7B63"/>
    <w:rsid w:val="00D1431A"/>
    <w:rsid w:val="00D36B94"/>
    <w:rsid w:val="00D41FA2"/>
    <w:rsid w:val="00D42B62"/>
    <w:rsid w:val="00D44328"/>
    <w:rsid w:val="00D4476B"/>
    <w:rsid w:val="00D44F54"/>
    <w:rsid w:val="00D46B73"/>
    <w:rsid w:val="00D53949"/>
    <w:rsid w:val="00D66059"/>
    <w:rsid w:val="00D72547"/>
    <w:rsid w:val="00D72CF1"/>
    <w:rsid w:val="00D7410C"/>
    <w:rsid w:val="00DA0BAA"/>
    <w:rsid w:val="00DA4300"/>
    <w:rsid w:val="00DB10D9"/>
    <w:rsid w:val="00DC3832"/>
    <w:rsid w:val="00DD5365"/>
    <w:rsid w:val="00DE4E6F"/>
    <w:rsid w:val="00DF618D"/>
    <w:rsid w:val="00E0490E"/>
    <w:rsid w:val="00E21327"/>
    <w:rsid w:val="00E22534"/>
    <w:rsid w:val="00E33C03"/>
    <w:rsid w:val="00E70872"/>
    <w:rsid w:val="00E976AF"/>
    <w:rsid w:val="00EA5BBB"/>
    <w:rsid w:val="00EC5B46"/>
    <w:rsid w:val="00ED4A1E"/>
    <w:rsid w:val="00ED65AB"/>
    <w:rsid w:val="00ED679D"/>
    <w:rsid w:val="00EE3967"/>
    <w:rsid w:val="00EE410B"/>
    <w:rsid w:val="00EE5E84"/>
    <w:rsid w:val="00EF2C86"/>
    <w:rsid w:val="00EF37F4"/>
    <w:rsid w:val="00F0134F"/>
    <w:rsid w:val="00F05D98"/>
    <w:rsid w:val="00F20A92"/>
    <w:rsid w:val="00F23949"/>
    <w:rsid w:val="00F57A38"/>
    <w:rsid w:val="00F57AEF"/>
    <w:rsid w:val="00F622CF"/>
    <w:rsid w:val="00F643EE"/>
    <w:rsid w:val="00F8463C"/>
    <w:rsid w:val="00FA030D"/>
    <w:rsid w:val="00FA656E"/>
    <w:rsid w:val="00FD6660"/>
    <w:rsid w:val="00FD7C58"/>
    <w:rsid w:val="00FF68F5"/>
    <w:rsid w:val="37FFCCC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1"/>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4"/>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7"/>
    <w:basedOn w:val="1"/>
    <w:next w:val="1"/>
    <w:link w:val="15"/>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7">
    <w:name w:val="Default Paragraph Font"/>
    <w:unhideWhenUsed/>
    <w:uiPriority w:val="1"/>
  </w:style>
  <w:style w:type="table" w:default="1" w:styleId="9">
    <w:name w:val="Normal Table"/>
    <w:unhideWhenUsed/>
    <w:uiPriority w:val="99"/>
    <w:tblPr>
      <w:tblCellMar>
        <w:top w:w="0" w:type="dxa"/>
        <w:left w:w="108" w:type="dxa"/>
        <w:bottom w:w="0" w:type="dxa"/>
        <w:right w:w="108" w:type="dxa"/>
      </w:tblCellMar>
    </w:tblPr>
  </w:style>
  <w:style w:type="paragraph" w:styleId="5">
    <w:name w:val="Balloon Text"/>
    <w:basedOn w:val="1"/>
    <w:link w:val="17"/>
    <w:unhideWhenUsed/>
    <w:uiPriority w:val="99"/>
    <w:pPr>
      <w:spacing w:after="0" w:line="240" w:lineRule="auto"/>
    </w:pPr>
    <w:rPr>
      <w:rFonts w:ascii="Tahoma" w:hAnsi="Tahoma" w:cs="Tahoma"/>
      <w:sz w:val="16"/>
      <w:szCs w:val="16"/>
    </w:rPr>
  </w:style>
  <w:style w:type="paragraph" w:styleId="6">
    <w:name w:val="Body Text"/>
    <w:basedOn w:val="1"/>
    <w:link w:val="16"/>
    <w:uiPriority w:val="0"/>
    <w:pPr>
      <w:spacing w:after="120" w:line="240" w:lineRule="auto"/>
    </w:pPr>
    <w:rPr>
      <w:rFonts w:ascii="Times New Roman" w:hAnsi="Times New Roman" w:eastAsia="Times New Roman" w:cs="Times New Roman"/>
      <w:sz w:val="28"/>
      <w:szCs w:val="24"/>
      <w:lang w:val="ru-RU" w:eastAsia="ru-RU"/>
    </w:rPr>
  </w:style>
  <w:style w:type="character" w:styleId="8">
    <w:name w:val="Hyperlink"/>
    <w:basedOn w:val="7"/>
    <w:unhideWhenUsed/>
    <w:uiPriority w:val="99"/>
    <w:rPr>
      <w:color w:val="0000FF" w:themeColor="hyperlink"/>
      <w:u w:val="single"/>
      <w14:textFill>
        <w14:solidFill>
          <w14:schemeClr w14:val="hlink"/>
        </w14:solidFill>
      </w14:textFill>
    </w:rPr>
  </w:style>
  <w:style w:type="table" w:styleId="10">
    <w:name w:val="Table Grid"/>
    <w:basedOn w:val="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Заголовок 1 Знак"/>
    <w:basedOn w:val="7"/>
    <w:link w:val="2"/>
    <w:uiPriority w:val="0"/>
    <w:rPr>
      <w:rFonts w:ascii="Times New Roman" w:hAnsi="Times New Roman" w:eastAsia="Times New Roman" w:cs="Times New Roman"/>
      <w:sz w:val="32"/>
      <w:szCs w:val="24"/>
      <w:lang w:eastAsia="ru-RU"/>
    </w:rPr>
  </w:style>
  <w:style w:type="paragraph" w:customStyle="1" w:styleId="12">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3">
    <w:name w:val="List Paragraph"/>
    <w:basedOn w:val="1"/>
    <w:qFormat/>
    <w:uiPriority w:val="34"/>
    <w:pPr>
      <w:ind w:left="720"/>
      <w:contextualSpacing/>
    </w:pPr>
  </w:style>
  <w:style w:type="character" w:customStyle="1" w:styleId="14">
    <w:name w:val="Заголовок 4 Знак"/>
    <w:basedOn w:val="7"/>
    <w:link w:val="3"/>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
    <w:name w:val="Заголовок 7 Знак"/>
    <w:basedOn w:val="7"/>
    <w:link w:val="4"/>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6">
    <w:name w:val="Основний текст Знак"/>
    <w:basedOn w:val="7"/>
    <w:link w:val="6"/>
    <w:uiPriority w:val="0"/>
    <w:rPr>
      <w:rFonts w:ascii="Times New Roman" w:hAnsi="Times New Roman" w:eastAsia="Times New Roman" w:cs="Times New Roman"/>
      <w:sz w:val="28"/>
      <w:szCs w:val="24"/>
      <w:lang w:val="ru-RU" w:eastAsia="ru-RU"/>
    </w:rPr>
  </w:style>
  <w:style w:type="character" w:customStyle="1" w:styleId="17">
    <w:name w:val="Текст у виносці Знак"/>
    <w:basedOn w:val="7"/>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11875</Words>
  <Characters>6770</Characters>
  <Lines>56</Lines>
  <Paragraphs>37</Paragraphs>
  <TotalTime>0</TotalTime>
  <ScaleCrop>false</ScaleCrop>
  <LinksUpToDate>false</LinksUpToDate>
  <CharactersWithSpaces>18608</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2021-02-15T01:10:00Z</dcterms:created>
  <dc:creator>Taras Pyts</dc:creator>
  <cp:lastModifiedBy>olgadenys</cp:lastModifiedBy>
  <cp:lastPrinted>2019-11-08T00:28:00Z</cp:lastPrinted>
  <dcterms:modified xsi:type="dcterms:W3CDTF">2021-02-18T20:05:20Z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