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Львівський національний університет імені Івана Франка</w:t>
      </w:r>
    </w:p>
    <w:p>
      <w:pPr>
        <w:jc w:val="center"/>
        <w:rPr>
          <w:rFonts w:ascii="Times New Roman" w:hAnsi="Times New Roman" w:cs="Times New Roman"/>
          <w:b/>
          <w:sz w:val="28"/>
          <w:szCs w:val="28"/>
        </w:rPr>
      </w:pPr>
      <w:r>
        <w:rPr>
          <w:rFonts w:ascii="Times New Roman" w:hAnsi="Times New Roman" w:cs="Times New Roman"/>
          <w:b/>
          <w:sz w:val="28"/>
          <w:szCs w:val="28"/>
        </w:rPr>
        <w:t>Кафедра міжкультурної комунікації та перекладу</w:t>
      </w:r>
    </w:p>
    <w:p>
      <w:pPr>
        <w:jc w:val="center"/>
        <w:rPr>
          <w:rFonts w:ascii="Times New Roman" w:hAnsi="Times New Roman" w:cs="Times New Roman"/>
          <w:b/>
          <w:sz w:val="28"/>
          <w:szCs w:val="28"/>
        </w:rPr>
      </w:pPr>
    </w:p>
    <w:p>
      <w:pPr>
        <w:ind w:left="5103" w:firstLine="85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bCs/>
          <w:sz w:val="24"/>
          <w:szCs w:val="24"/>
        </w:rPr>
        <w:t>ЗАТВЕРДЖУЮ</w:t>
      </w:r>
      <w:r>
        <w:rPr>
          <w:rFonts w:ascii="Times New Roman" w:hAnsi="Times New Roman" w:eastAsia="Times New Roman" w:cs="Times New Roman"/>
          <w:sz w:val="24"/>
          <w:szCs w:val="24"/>
        </w:rPr>
        <w:t>”</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Завідувач кафедри міжкультурної </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комунікації та перекладу</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 xml:space="preserve">_________________А. Й. Паславська </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“______” ______________20___ р</w:t>
      </w:r>
      <w:r>
        <w:rPr>
          <w:rFonts w:ascii="Times New Roman" w:hAnsi="Times New Roman" w:eastAsia="Times New Roman" w:cs="Times New Roman"/>
          <w:sz w:val="24"/>
          <w:szCs w:val="24"/>
        </w:rPr>
        <w:t>оку</w:t>
      </w:r>
    </w:p>
    <w:p>
      <w:pPr>
        <w:spacing w:line="240" w:lineRule="auto"/>
        <w:ind w:left="2835"/>
        <w:jc w:val="right"/>
        <w:rPr>
          <w:rFonts w:ascii="Times New Roman" w:hAnsi="Times New Roman" w:eastAsia="Times New Roman" w:cs="Times New Roman"/>
          <w:sz w:val="24"/>
          <w:szCs w:val="24"/>
        </w:rPr>
      </w:pPr>
    </w:p>
    <w:p>
      <w:pPr>
        <w:jc w:val="center"/>
        <w:rPr>
          <w:rFonts w:ascii="Times New Roman" w:hAnsi="Times New Roman" w:eastAsia="Times New Roman" w:cs="Times New Roman"/>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С И Л А Б У С</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 xml:space="preserve">МЕТОДИКА ВИКЛАДАННЯ ПЕРЕКЛАДУ ТА ІНОЗЕМНОЇ МОВИ </w:t>
      </w:r>
    </w:p>
    <w:p>
      <w:pPr>
        <w:jc w:val="center"/>
        <w:rPr>
          <w:rFonts w:ascii="Times New Roman" w:hAnsi="Times New Roman" w:cs="Times New Roman"/>
          <w:b/>
          <w:sz w:val="28"/>
          <w:szCs w:val="28"/>
        </w:rPr>
      </w:pPr>
      <w:r>
        <w:rPr>
          <w:rFonts w:ascii="Times New Roman" w:hAnsi="Times New Roman" w:cs="Times New Roman"/>
          <w:b/>
          <w:sz w:val="28"/>
          <w:szCs w:val="28"/>
        </w:rPr>
        <w:t>У ВИЩІЙ ШКОЛІ</w:t>
      </w:r>
    </w:p>
    <w:p>
      <w:pPr>
        <w:jc w:val="center"/>
        <w:rPr>
          <w:rFonts w:ascii="Times New Roman" w:hAnsi="Times New Roman" w:cs="Times New Roman"/>
          <w:b/>
          <w:sz w:val="28"/>
          <w:szCs w:val="28"/>
        </w:rPr>
      </w:pPr>
    </w:p>
    <w:p>
      <w:pPr>
        <w:rPr>
          <w:rFonts w:ascii="Times New Roman" w:hAnsi="Times New Roman" w:cs="Times New Roman"/>
          <w:b/>
          <w:sz w:val="28"/>
          <w:szCs w:val="28"/>
        </w:rPr>
      </w:pPr>
      <w:r>
        <w:rPr>
          <w:rFonts w:ascii="Times New Roman" w:hAnsi="Times New Roman" w:cs="Times New Roman"/>
          <w:b/>
          <w:sz w:val="28"/>
          <w:szCs w:val="28"/>
        </w:rPr>
        <w:t xml:space="preserve">Освітній рівень </w:t>
      </w:r>
      <w:r>
        <w:rPr>
          <w:rFonts w:ascii="Times New Roman" w:hAnsi="Times New Roman" w:cs="Times New Roman"/>
          <w:b/>
          <w:sz w:val="28"/>
          <w:szCs w:val="28"/>
        </w:rPr>
        <w:tab/>
      </w:r>
      <w:r>
        <w:rPr>
          <w:rFonts w:ascii="Times New Roman" w:hAnsi="Times New Roman" w:cs="Times New Roman"/>
          <w:b/>
          <w:sz w:val="28"/>
          <w:szCs w:val="28"/>
        </w:rPr>
        <w:t>магістр</w:t>
      </w:r>
    </w:p>
    <w:p>
      <w:pPr>
        <w:tabs>
          <w:tab w:val="left" w:pos="2127"/>
        </w:tabs>
        <w:rPr>
          <w:rFonts w:ascii="Times New Roman" w:hAnsi="Times New Roman" w:cs="Times New Roman"/>
          <w:b/>
          <w:sz w:val="28"/>
          <w:szCs w:val="28"/>
        </w:rPr>
      </w:pPr>
      <w:r>
        <w:rPr>
          <w:rFonts w:ascii="Times New Roman" w:hAnsi="Times New Roman" w:cs="Times New Roman"/>
          <w:b/>
          <w:sz w:val="28"/>
          <w:szCs w:val="28"/>
        </w:rPr>
        <w:t xml:space="preserve">Галузь знань </w:t>
      </w:r>
      <w:r>
        <w:rPr>
          <w:rFonts w:ascii="Times New Roman" w:hAnsi="Times New Roman" w:cs="Times New Roman"/>
          <w:b/>
          <w:sz w:val="28"/>
          <w:szCs w:val="28"/>
        </w:rPr>
        <w:tab/>
      </w:r>
      <w:r>
        <w:rPr>
          <w:rFonts w:ascii="Times New Roman" w:hAnsi="Times New Roman" w:cs="Times New Roman"/>
          <w:b/>
          <w:sz w:val="28"/>
          <w:szCs w:val="28"/>
        </w:rPr>
        <w:t>03 Гуманітарні науки</w:t>
      </w:r>
    </w:p>
    <w:p>
      <w:pPr>
        <w:rPr>
          <w:rFonts w:ascii="Times New Roman" w:hAnsi="Times New Roman" w:cs="Times New Roman"/>
          <w:b/>
          <w:sz w:val="28"/>
          <w:szCs w:val="28"/>
        </w:rPr>
      </w:pPr>
      <w:r>
        <w:rPr>
          <w:rFonts w:ascii="Times New Roman" w:hAnsi="Times New Roman" w:cs="Times New Roman"/>
          <w:b/>
          <w:sz w:val="28"/>
          <w:szCs w:val="28"/>
        </w:rPr>
        <w:t xml:space="preserve">Спеціальність </w:t>
      </w:r>
      <w:r>
        <w:rPr>
          <w:rFonts w:ascii="Times New Roman" w:hAnsi="Times New Roman" w:cs="Times New Roman"/>
          <w:b/>
          <w:sz w:val="28"/>
          <w:szCs w:val="28"/>
        </w:rPr>
        <w:tab/>
      </w:r>
      <w:r>
        <w:rPr>
          <w:rFonts w:ascii="Times New Roman" w:hAnsi="Times New Roman" w:cs="Times New Roman"/>
          <w:b/>
          <w:sz w:val="28"/>
          <w:szCs w:val="28"/>
        </w:rPr>
        <w:t>035 Філологія</w:t>
      </w:r>
    </w:p>
    <w:p>
      <w:pPr>
        <w:ind w:left="2127" w:hanging="2127"/>
        <w:rPr>
          <w:rFonts w:ascii="Times New Roman" w:hAnsi="Times New Roman" w:cs="Times New Roman"/>
          <w:b/>
          <w:sz w:val="28"/>
          <w:szCs w:val="28"/>
        </w:rPr>
      </w:pPr>
      <w:r>
        <w:rPr>
          <w:rFonts w:ascii="Times New Roman" w:hAnsi="Times New Roman" w:cs="Times New Roman"/>
          <w:b/>
          <w:sz w:val="28"/>
          <w:szCs w:val="28"/>
        </w:rPr>
        <w:t xml:space="preserve">Спеціалізація </w:t>
      </w:r>
      <w:r>
        <w:rPr>
          <w:rFonts w:ascii="Times New Roman" w:hAnsi="Times New Roman" w:cs="Times New Roman"/>
          <w:b/>
          <w:sz w:val="28"/>
          <w:szCs w:val="28"/>
        </w:rPr>
        <w:tab/>
      </w:r>
      <w:r>
        <w:rPr>
          <w:rFonts w:ascii="Times New Roman" w:hAnsi="Times New Roman" w:cs="Times New Roman"/>
          <w:b/>
          <w:sz w:val="28"/>
          <w:szCs w:val="28"/>
        </w:rPr>
        <w:t xml:space="preserve">035.043 германські мови та літератури (переклад включно), перша – німецька </w:t>
      </w:r>
    </w:p>
    <w:p>
      <w:pPr>
        <w:ind w:left="2127" w:hanging="2127"/>
        <w:rPr>
          <w:rFonts w:ascii="Times New Roman" w:hAnsi="Times New Roman" w:cs="Times New Roman"/>
          <w:b/>
          <w:sz w:val="28"/>
          <w:szCs w:val="28"/>
        </w:rPr>
      </w:pPr>
      <w:r>
        <w:rPr>
          <w:rFonts w:ascii="Times New Roman" w:hAnsi="Times New Roman" w:cs="Times New Roman"/>
          <w:b/>
          <w:sz w:val="28"/>
          <w:szCs w:val="28"/>
        </w:rPr>
        <w:t>Освітня програма: «Переклад двох іноземних мов та міжкультурні німецькі студії»</w:t>
      </w:r>
    </w:p>
    <w:p>
      <w:pPr>
        <w:jc w:val="center"/>
        <w:rPr>
          <w:rFonts w:ascii="Times New Roman" w:hAnsi="Times New Roman" w:cs="Times New Roman"/>
          <w:b/>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 xml:space="preserve">Львів – 2021 рік </w:t>
      </w:r>
      <w:r>
        <w:rPr>
          <w:rFonts w:ascii="Times New Roman" w:hAnsi="Times New Roman" w:cs="Times New Roman"/>
          <w:b/>
          <w:sz w:val="28"/>
          <w:szCs w:val="28"/>
        </w:rPr>
        <w:br w:type="page"/>
      </w:r>
    </w:p>
    <w:p>
      <w:pPr>
        <w:jc w:val="center"/>
        <w:rPr>
          <w:rFonts w:ascii="Times New Roman" w:hAnsi="Times New Roman" w:cs="Times New Roman"/>
          <w:b/>
          <w:sz w:val="24"/>
          <w:szCs w:val="24"/>
        </w:rPr>
      </w:pPr>
      <w:r>
        <w:rPr>
          <w:rFonts w:ascii="Times New Roman" w:hAnsi="Times New Roman" w:cs="Times New Roman"/>
          <w:b/>
          <w:sz w:val="24"/>
          <w:szCs w:val="24"/>
        </w:rPr>
        <w:t>Силабус курсу «Методика викладання перекладу та іноземної мови у вищій школі»</w:t>
      </w:r>
    </w:p>
    <w:p>
      <w:pPr>
        <w:jc w:val="center"/>
        <w:rPr>
          <w:rFonts w:ascii="Times New Roman" w:hAnsi="Times New Roman" w:cs="Times New Roman"/>
          <w:b/>
          <w:sz w:val="24"/>
          <w:szCs w:val="24"/>
        </w:rPr>
      </w:pPr>
      <w:r>
        <w:rPr>
          <w:rFonts w:ascii="Times New Roman" w:hAnsi="Times New Roman" w:cs="Times New Roman"/>
          <w:b/>
          <w:sz w:val="24"/>
          <w:szCs w:val="24"/>
        </w:rPr>
        <w:t>2020/2021 навчального року</w:t>
      </w:r>
    </w:p>
    <w:p>
      <w:pPr>
        <w:jc w:val="center"/>
        <w:rPr>
          <w:b/>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 курсу</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Методика викладання перекладу та іноземної мови у вищій школі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Адреса викладання курсу</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Івана Франка, м. Львів, вул. Університетська,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uk-UA"/>
              </w:rPr>
              <w:t>Факультет та кафедра, за якою закріплена дисципліна</w:t>
            </w:r>
          </w:p>
        </w:tc>
        <w:tc>
          <w:tcPr>
            <w:tcW w:w="6486" w:type="dxa"/>
          </w:tcPr>
          <w:p>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Факультет іноземних мов, </w:t>
            </w: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uk-UA"/>
              </w:rPr>
              <w:t>Галузь знань, шифр та назва спеціальності</w:t>
            </w:r>
          </w:p>
        </w:tc>
        <w:tc>
          <w:tcPr>
            <w:tcW w:w="648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Галузь знань </w:t>
            </w:r>
            <w:r>
              <w:rPr>
                <w:rFonts w:ascii="Times New Roman" w:hAnsi="Times New Roman" w:cs="Times New Roman"/>
                <w:i/>
                <w:sz w:val="24"/>
                <w:szCs w:val="24"/>
              </w:rPr>
              <w:t>03 Гуманітарні науки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Спеціальність </w:t>
            </w:r>
            <w:r>
              <w:rPr>
                <w:rFonts w:ascii="Times New Roman" w:hAnsi="Times New Roman" w:cs="Times New Roman"/>
                <w:i/>
                <w:sz w:val="24"/>
                <w:szCs w:val="24"/>
              </w:rPr>
              <w:t>035 Філологія</w:t>
            </w:r>
          </w:p>
          <w:p>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Спеціалізація </w:t>
            </w:r>
            <w:r>
              <w:rPr>
                <w:rFonts w:ascii="Times New Roman" w:hAnsi="Times New Roman" w:cs="Times New Roman"/>
                <w:i/>
                <w:sz w:val="24"/>
                <w:szCs w:val="24"/>
              </w:rPr>
              <w:t>035.043 германські мови та літератури (переклад включно), перша – німецька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Освітня програма </w:t>
            </w:r>
            <w:r>
              <w:rPr>
                <w:rFonts w:ascii="Times New Roman" w:hAnsi="Times New Roman" w:cs="Times New Roman"/>
                <w:i/>
                <w:sz w:val="24"/>
                <w:szCs w:val="24"/>
              </w:rPr>
              <w:t>Переклад двох іноземних мов та міжкультурні німецькі студії</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ІНФОРМАЦІЯ ПРО ВИКЛАДАЧА</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Прізвище, ім'я, по батькові</w:t>
            </w:r>
          </w:p>
        </w:tc>
        <w:tc>
          <w:tcPr>
            <w:tcW w:w="6486"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Ляшенко Тетяна Степанівна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Науковий ступінь</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кандидат філологічних наук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Вчене звання</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доцент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Посада </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доцент кафедри міжкультурної комунікації та перекладу Львівського національного університет імені І. Франка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Місце роботи</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Електронна адреса</w:t>
            </w:r>
          </w:p>
        </w:tc>
        <w:tc>
          <w:tcPr>
            <w:tcW w:w="648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tetyana.lyashenko@lnu.edu.ua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Сторінка викладача</w:t>
            </w:r>
          </w:p>
        </w:tc>
        <w:tc>
          <w:tcPr>
            <w:tcW w:w="648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https://lingua.lnu.edu.ua/employee/lyashenko-tetyana-stepanivna</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 xml:space="preserve">КОНСУЛЬТАЦІЇ </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Час</w:t>
            </w:r>
          </w:p>
        </w:tc>
        <w:tc>
          <w:tcPr>
            <w:tcW w:w="6486" w:type="dxa"/>
          </w:tcPr>
          <w:p>
            <w:pPr>
              <w:spacing w:after="0" w:line="240" w:lineRule="auto"/>
              <w:rPr>
                <w:rFonts w:ascii="Times New Roman" w:hAnsi="Times New Roman" w:cs="Times New Roman"/>
                <w:sz w:val="24"/>
                <w:szCs w:val="24"/>
              </w:rPr>
            </w:pPr>
            <w:r>
              <w:rPr>
                <w:rFonts w:ascii="Times New Roman" w:hAnsi="Times New Roman" w:eastAsia="Calibri" w:cs="Times New Roman"/>
                <w:bCs/>
                <w:color w:val="000000"/>
                <w:kern w:val="24"/>
                <w:sz w:val="24"/>
                <w:szCs w:val="24"/>
                <w:lang w:val="ru-RU"/>
              </w:rPr>
              <w:t>Очні консультації:</w:t>
            </w:r>
            <w:r>
              <w:rPr>
                <w:rFonts w:ascii="Times New Roman" w:hAnsi="Times New Roman" w:eastAsia="Calibri" w:cs="Times New Roman"/>
                <w:color w:val="000000"/>
                <w:kern w:val="24"/>
                <w:sz w:val="24"/>
                <w:szCs w:val="24"/>
              </w:rPr>
              <w:t xml:space="preserve"> </w:t>
            </w:r>
            <w:r>
              <w:rPr>
                <w:rFonts w:ascii="Times New Roman" w:hAnsi="Times New Roman" w:cs="Times New Roman"/>
                <w:sz w:val="24"/>
                <w:szCs w:val="24"/>
              </w:rPr>
              <w:t xml:space="preserve">щопонеділка, 15.00-16.20 </w:t>
            </w:r>
          </w:p>
          <w:p>
            <w:pPr>
              <w:spacing w:after="0" w:line="240" w:lineRule="auto"/>
              <w:rPr>
                <w:rFonts w:ascii="Times New Roman" w:hAnsi="Times New Roman" w:cs="Times New Roman"/>
                <w:sz w:val="24"/>
                <w:szCs w:val="24"/>
              </w:rPr>
            </w:pPr>
            <w:r>
              <w:rPr>
                <w:rFonts w:ascii="Times New Roman" w:hAnsi="Times New Roman" w:cs="Times New Roman"/>
                <w:sz w:val="24"/>
                <w:szCs w:val="24"/>
              </w:rPr>
              <w:t>Онлайн-консультації: (за домовленістю).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Місце</w:t>
            </w:r>
          </w:p>
        </w:tc>
        <w:tc>
          <w:tcPr>
            <w:tcW w:w="6486" w:type="dxa"/>
          </w:tcPr>
          <w:p>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 (м. Львів, вул. Університетська, 1, каб. 417)</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ІНФОРМАЦІЯ ПРО КУРС</w:t>
      </w:r>
    </w:p>
    <w:tbl>
      <w:tblPr>
        <w:tblStyle w:val="15"/>
        <w:tblW w:w="992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7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Сторінка курсу</w:t>
            </w:r>
          </w:p>
        </w:tc>
        <w:tc>
          <w:tcPr>
            <w:tcW w:w="7572" w:type="dxa"/>
          </w:tcPr>
          <w:p>
            <w:pPr>
              <w:spacing w:after="0" w:line="240" w:lineRule="auto"/>
              <w:jc w:val="both"/>
              <w:rPr>
                <w:rFonts w:ascii="Times New Roman" w:hAnsi="Times New Roman" w:cs="Times New Roman"/>
                <w:b/>
                <w:bCs/>
                <w:sz w:val="24"/>
                <w:szCs w:val="24"/>
              </w:rPr>
            </w:pPr>
            <w:r>
              <w:fldChar w:fldCharType="begin"/>
            </w:r>
            <w:r>
              <w:instrText xml:space="preserve"> HYPERLINK "https://lingua.lnu.edu.ua/department/mizhkulturnoji-komunikatsiji-ta-perekladu" \h </w:instrText>
            </w:r>
            <w:r>
              <w:fldChar w:fldCharType="separate"/>
            </w:r>
            <w:r>
              <w:rPr>
                <w:rStyle w:val="13"/>
                <w:rFonts w:ascii="Times New Roman" w:hAnsi="Times New Roman" w:cs="Times New Roman"/>
              </w:rPr>
              <w:t>https://lingua.lnu.edu.ua/department/mizhkulturnoji-komunikatsiji-ta-perekladu</w:t>
            </w:r>
            <w:r>
              <w:rPr>
                <w:rStyle w:val="13"/>
                <w:rFonts w:ascii="Times New Roman" w:hAnsi="Times New Roman" w:cs="Times New Roman"/>
              </w:rPr>
              <w:fldChar w:fldCharType="end"/>
            </w:r>
            <w:r>
              <w:rPr>
                <w:rFonts w:ascii="Times New Roman" w:hAnsi="Times New Roman" w:cs="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Коротка анотація курсу</w:t>
            </w:r>
          </w:p>
        </w:tc>
        <w:tc>
          <w:tcPr>
            <w:tcW w:w="7572" w:type="dxa"/>
          </w:tcPr>
          <w:p>
            <w:pPr>
              <w:spacing w:after="0" w:line="240" w:lineRule="auto"/>
              <w:ind w:right="317"/>
              <w:jc w:val="both"/>
              <w:rPr>
                <w:rFonts w:ascii="Times New Roman" w:hAnsi="Times New Roman" w:cs="Times New Roman"/>
                <w:b/>
                <w:sz w:val="24"/>
                <w:szCs w:val="24"/>
              </w:rPr>
            </w:pPr>
            <w:r>
              <w:rPr>
                <w:rFonts w:ascii="Times New Roman" w:hAnsi="Times New Roman" w:cs="Times New Roman"/>
                <w:sz w:val="24"/>
                <w:szCs w:val="24"/>
              </w:rPr>
              <w:t>Дисципліна «Методика викладання перекладу та іноземної мови у вищій школі» є нормативною дисципліною зі спеціальності 035 Філологія для освітньої програми «Переклад двох іноземних мов та міжкультурні німецькі студії» ОС «магістр», яка викладається в 2 семестрі в обсязі 3 кредитів (за Європейською Кредитно-Трансферною Системою 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rPr>
              <w:t>Мета та цілі курсу</w:t>
            </w:r>
          </w:p>
        </w:tc>
        <w:tc>
          <w:tcPr>
            <w:tcW w:w="7572" w:type="dxa"/>
          </w:tcPr>
          <w:p>
            <w:pPr>
              <w:tabs>
                <w:tab w:val="left" w:pos="284"/>
                <w:tab w:val="left" w:pos="567"/>
              </w:tabs>
              <w:spacing w:after="0" w:line="240" w:lineRule="auto"/>
              <w:ind w:right="317"/>
              <w:jc w:val="both"/>
              <w:rPr>
                <w:rFonts w:ascii="Times New Roman" w:hAnsi="Times New Roman" w:cs="Times New Roman"/>
                <w:sz w:val="24"/>
              </w:rPr>
            </w:pPr>
            <w:r>
              <w:rPr>
                <w:rFonts w:ascii="Times New Roman" w:hAnsi="Times New Roman" w:cs="Times New Roman"/>
                <w:b/>
                <w:i/>
                <w:sz w:val="24"/>
              </w:rPr>
              <w:t>Мета</w:t>
            </w:r>
            <w:r>
              <w:rPr>
                <w:rFonts w:ascii="Times New Roman" w:hAnsi="Times New Roman" w:cs="Times New Roman"/>
                <w:sz w:val="24"/>
              </w:rPr>
              <w:t xml:space="preserve"> курсу – формування у студентів предметно-методичних, процедурних та професійно-методичних умінь та навичок викладання перекладу та іноземної мови.</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b/>
                <w:sz w:val="24"/>
                <w:szCs w:val="24"/>
              </w:rPr>
              <w:t>Завдання</w:t>
            </w:r>
            <w:r>
              <w:rPr>
                <w:rFonts w:ascii="Times New Roman" w:hAnsi="Times New Roman"/>
                <w:sz w:val="24"/>
                <w:szCs w:val="24"/>
              </w:rPr>
              <w:t xml:space="preserve"> дисципліни:</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ознайомити з сучасними методами, формами, прийомами і засобами викладання перекладу та іноземної мови; </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розвинути уміння добирати матеріал для навчання перекладу та іноземної мови з урахуванням цілей, завдань і умов навчання; </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розвинути уміння планувати і творчо організовувати навчальний процес;</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формувати уміння визначати шляхи підвищення ефективності начального процесу;</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формувати уміння поєднувати різноманітні форми інтерактивної діяльності з індивідуалізацією процесу навчання перекладу та іноземної мови.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Література для вивчення дисципліни</w:t>
            </w:r>
          </w:p>
        </w:tc>
        <w:tc>
          <w:tcPr>
            <w:tcW w:w="7572" w:type="dxa"/>
          </w:tcPr>
          <w:p>
            <w:pPr>
              <w:spacing w:after="0" w:line="240" w:lineRule="auto"/>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Основна</w:t>
            </w:r>
          </w:p>
          <w:p>
            <w:pPr>
              <w:pStyle w:val="18"/>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Kautz, Ulrich. Handbuch Didaktik des Übersetzens und Dolmetschens. München: Iudicium und Goethe Institut, 2002. – 632 S.</w:t>
            </w:r>
          </w:p>
          <w:p>
            <w:pPr>
              <w:pStyle w:val="18"/>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Fleischmann E. Translationsdidaktik. Grundfragen der Übersetzungswissenschaft / E. Fleischmann, W. Kutz, P. Schmitt. – Tübingen: Gunter Narr Verlag Tübingen, 1997. – 616 с. Доступний з: http://books.google.com.ua/books?id=1CQ6oUgr0XoC&amp;pg=PR11&amp;lpg=PR11&amp;dq=translationsdidaktik+.+grundfragen+der+%C3%BCbersetzungswissenschaft&amp;source=bl&amp;ots=pIsRUMHqn4&amp;sig=Ww8aXOQZz9sFIYLysfr49gjPU9s&amp;hl=uk&amp;sa=X&amp;ei=46tqUJnQFNDitQbtk4CYAg&amp;ved=0CCQQ6AEwAQ#v=onepage&amp;q=translationsdidaktik%20.%20grundfragen%20der%20%C3%BCbersetzungswissenschaft&amp;f=false</w:t>
            </w:r>
          </w:p>
          <w:p>
            <w:pPr>
              <w:pStyle w:val="18"/>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Алексеева И. С. Профессиональное обучение переводчика: Учебное пособие по устному и письменному переводу для переводчиков и преподавателей. – СПб.: Издательство «Союз», 2001. – 288 с. </w:t>
            </w:r>
          </w:p>
          <w:p>
            <w:pPr>
              <w:pStyle w:val="18"/>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Черноватий Л.М. Методика викладання перекладу як спеціальності : Підручник для студ. вищих заклад. освіти за спеціальністю “Переклад” / Л. М. Черноватий. — Вінниця : Нова Книга, 2013. — 376 с.</w:t>
            </w:r>
          </w:p>
          <w:p>
            <w:pPr>
              <w:pStyle w:val="18"/>
              <w:spacing w:after="0" w:line="240" w:lineRule="auto"/>
              <w:jc w:val="both"/>
              <w:rPr>
                <w:rFonts w:ascii="Times New Roman" w:hAnsi="Times New Roman" w:cs="Times New Roman"/>
                <w:sz w:val="24"/>
                <w:szCs w:val="24"/>
              </w:rPr>
            </w:pPr>
          </w:p>
          <w:p>
            <w:pPr>
              <w:spacing w:after="0" w:line="240" w:lineRule="auto"/>
              <w:ind w:left="376" w:hanging="376"/>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Додаткова</w:t>
            </w:r>
          </w:p>
          <w:p>
            <w:pPr>
              <w:pStyle w:val="1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Комиссаров В. Н. Современное переводоведение: Гл. 4: Теоретические основи методики обучения переводу. — М.: ЭТС, 2001. – 424 с.</w:t>
            </w:r>
          </w:p>
          <w:p>
            <w:pPr>
              <w:pStyle w:val="18"/>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Латышев Л. К. Перевод: теория, практика и методика преподавания : учеб. пособие для студентов перевод. фак. высш. учеб. завед. / Л. К. Латышев, А. Л. Семенов. – М. : Издательский центр «Академия», 2003. – 192 с.</w:t>
            </w:r>
          </w:p>
          <w:p>
            <w:pPr>
              <w:pStyle w:val="1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Мирам Г.Э. Профессия: переводчик / Г.Э. Мирам. – К.: Ника-Центр, 1999. – 160 с.</w:t>
            </w:r>
          </w:p>
          <w:p>
            <w:pPr>
              <w:pStyle w:val="18"/>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Ребрій О. В. Посібник для навчання перекладацького скоропису для студентів перекладацьких відділень та факультетів університетів: Навчальний посібник. Харків: Константа, 1999. – 60 с.</w:t>
            </w:r>
          </w:p>
          <w:p>
            <w:pPr>
              <w:pStyle w:val="18"/>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Сучасні технології навчання іноземних мов і культур у загальноосвітніх і вищих навчальних закладах: Колективна монографія / С. Ю. Ніколаєва, Г. Е. Борецька, Н. В. Майєр, О. М. Устименко, В. В. Черниш та інші; [за ред. С. Ю. Ніколаєвої; техн. ред. І.Ф.Соболєвої]. – К.: Ленвіт, 2015. – 444с. </w:t>
            </w:r>
          </w:p>
          <w:p>
            <w:pPr>
              <w:pStyle w:val="18"/>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Honig H. G., Kußmaul P. Strategie der Übersetzung. Ein Lehr- und Arbeitsbuch. – Tübingen: Narr, 1996. – 236 S.</w:t>
            </w:r>
          </w:p>
          <w:p>
            <w:pPr>
              <w:pStyle w:val="18"/>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Witte H. Die Kulturkompetenz des Translators. Begriffliche Grundlegung und Didaktisierung. Tübingen. Stauffenburg Verlag, 2. Auflage 2007. 235.  </w:t>
            </w:r>
          </w:p>
          <w:p>
            <w:pPr>
              <w:pStyle w:val="18"/>
              <w:spacing w:after="0" w:line="240" w:lineRule="auto"/>
              <w:jc w:val="both"/>
              <w:rPr>
                <w:rFonts w:ascii="Times New Roman" w:hAnsi="Times New Roman" w:cs="Times New Roman"/>
                <w:sz w:val="24"/>
                <w:szCs w:val="24"/>
              </w:rPr>
            </w:pPr>
          </w:p>
          <w:p>
            <w:pPr>
              <w:widowControl w:val="0"/>
              <w:spacing w:after="0" w:line="240" w:lineRule="auto"/>
              <w:jc w:val="both"/>
              <w:rPr>
                <w:rFonts w:ascii="Times New Roman" w:hAnsi="Times New Roman" w:eastAsia="Times New Roman" w:cs="Times New Roman"/>
                <w:sz w:val="24"/>
                <w:szCs w:val="24"/>
                <w:lang w:val="de-DE"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Тривалість курсу</w:t>
            </w:r>
          </w:p>
        </w:tc>
        <w:tc>
          <w:tcPr>
            <w:tcW w:w="757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семестр (2-й семестр), 90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Обсяг курсу</w:t>
            </w:r>
          </w:p>
        </w:tc>
        <w:tc>
          <w:tcPr>
            <w:tcW w:w="757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Загальна кількість годин – 90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години аудиторних занять, з них 16 годин лекцій, 16 годин практичних занять. 58 годин самостійної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7572" w:type="dxa"/>
          </w:tcPr>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sz w:val="24"/>
              </w:rPr>
              <w:t xml:space="preserve">У результаті вивчення навчальної дисципліни студент буде </w:t>
            </w:r>
            <w:r>
              <w:rPr>
                <w:rFonts w:ascii="Times New Roman" w:hAnsi="Times New Roman" w:cs="Times New Roman"/>
                <w:b/>
                <w:i/>
                <w:sz w:val="24"/>
              </w:rPr>
              <w:t>знати</w:t>
            </w:r>
            <w:r>
              <w:rPr>
                <w:rFonts w:ascii="Times New Roman" w:hAnsi="Times New Roman" w:cs="Times New Roman"/>
                <w:sz w:val="24"/>
              </w:rPr>
              <w:t>:</w:t>
            </w:r>
          </w:p>
          <w:p>
            <w:pPr>
              <w:numPr>
                <w:ilvl w:val="0"/>
                <w:numId w:val="3"/>
              </w:numPr>
              <w:tabs>
                <w:tab w:val="left" w:pos="284"/>
                <w:tab w:val="left" w:pos="591"/>
              </w:tabs>
              <w:spacing w:after="0" w:line="240" w:lineRule="auto"/>
              <w:jc w:val="both"/>
              <w:rPr>
                <w:rFonts w:ascii="Times New Roman" w:hAnsi="Times New Roman" w:cs="Times New Roman"/>
                <w:sz w:val="24"/>
              </w:rPr>
            </w:pPr>
            <w:r>
              <w:rPr>
                <w:rFonts w:ascii="Times New Roman" w:hAnsi="Times New Roman" w:cs="Times New Roman"/>
                <w:sz w:val="24"/>
              </w:rPr>
              <w:t>цілі, зміст, принципи викладання перекладу та іноземної мови;</w:t>
            </w:r>
          </w:p>
          <w:p>
            <w:pPr>
              <w:numPr>
                <w:ilvl w:val="0"/>
                <w:numId w:val="3"/>
              </w:numPr>
              <w:tabs>
                <w:tab w:val="left" w:pos="284"/>
                <w:tab w:val="left" w:pos="591"/>
              </w:tabs>
              <w:spacing w:after="0" w:line="240" w:lineRule="auto"/>
              <w:jc w:val="both"/>
              <w:rPr>
                <w:rFonts w:ascii="Times New Roman" w:hAnsi="Times New Roman" w:cs="Times New Roman"/>
                <w:sz w:val="24"/>
              </w:rPr>
            </w:pPr>
            <w:r>
              <w:rPr>
                <w:rFonts w:ascii="Times New Roman" w:hAnsi="Times New Roman" w:cs="Times New Roman"/>
                <w:sz w:val="24"/>
              </w:rPr>
              <w:t>кваліфікаційні вимоги до фахівця, що здійснює викладання перекладу та іноземної мови;</w:t>
            </w:r>
          </w:p>
          <w:p>
            <w:pPr>
              <w:numPr>
                <w:ilvl w:val="0"/>
                <w:numId w:val="3"/>
              </w:numPr>
              <w:tabs>
                <w:tab w:val="left" w:pos="284"/>
                <w:tab w:val="left" w:pos="591"/>
              </w:tabs>
              <w:spacing w:after="0" w:line="240" w:lineRule="auto"/>
              <w:jc w:val="both"/>
              <w:rPr>
                <w:rFonts w:ascii="Times New Roman" w:hAnsi="Times New Roman" w:cs="Times New Roman"/>
                <w:sz w:val="24"/>
              </w:rPr>
            </w:pPr>
            <w:r>
              <w:rPr>
                <w:rFonts w:ascii="Times New Roman" w:hAnsi="Times New Roman" w:cs="Times New Roman"/>
                <w:sz w:val="24"/>
              </w:rPr>
              <w:t>Критерії добору матеріалу для навчання перекладу та іноземної мови з урахуванням цілей, завдань і умов навчання;</w:t>
            </w:r>
          </w:p>
          <w:p>
            <w:pPr>
              <w:numPr>
                <w:ilvl w:val="0"/>
                <w:numId w:val="3"/>
              </w:numPr>
              <w:tabs>
                <w:tab w:val="left" w:pos="284"/>
                <w:tab w:val="left" w:pos="591"/>
              </w:tabs>
              <w:spacing w:after="0" w:line="240" w:lineRule="auto"/>
              <w:jc w:val="both"/>
              <w:rPr>
                <w:rFonts w:ascii="Times New Roman" w:hAnsi="Times New Roman" w:cs="Times New Roman"/>
                <w:sz w:val="24"/>
              </w:rPr>
            </w:pPr>
            <w:r>
              <w:rPr>
                <w:rFonts w:ascii="Times New Roman" w:hAnsi="Times New Roman" w:cs="Times New Roman"/>
                <w:sz w:val="24"/>
              </w:rPr>
              <w:t>типи вправ, що застосовуються у процесі викладання перекладу та іноземної мови;</w:t>
            </w:r>
          </w:p>
          <w:p>
            <w:pPr>
              <w:numPr>
                <w:ilvl w:val="0"/>
                <w:numId w:val="3"/>
              </w:numPr>
              <w:tabs>
                <w:tab w:val="left" w:pos="284"/>
                <w:tab w:val="left" w:pos="591"/>
              </w:tabs>
              <w:spacing w:after="0" w:line="240" w:lineRule="auto"/>
              <w:jc w:val="both"/>
              <w:rPr>
                <w:rFonts w:ascii="Times New Roman" w:hAnsi="Times New Roman" w:cs="Times New Roman"/>
                <w:sz w:val="24"/>
              </w:rPr>
            </w:pPr>
            <w:r>
              <w:rPr>
                <w:rFonts w:ascii="Times New Roman" w:hAnsi="Times New Roman" w:cs="Times New Roman"/>
                <w:sz w:val="24"/>
              </w:rPr>
              <w:t>стандарти та засоби контролю рівня сформованості знань з перекладу та іноземної мови.</w:t>
            </w:r>
          </w:p>
          <w:p>
            <w:pPr>
              <w:numPr>
                <w:ilvl w:val="0"/>
                <w:numId w:val="3"/>
              </w:numPr>
              <w:tabs>
                <w:tab w:val="left" w:pos="284"/>
                <w:tab w:val="left" w:pos="591"/>
              </w:tabs>
              <w:spacing w:after="0" w:line="240" w:lineRule="auto"/>
              <w:jc w:val="both"/>
              <w:rPr>
                <w:rFonts w:ascii="Times New Roman" w:hAnsi="Times New Roman" w:cs="Times New Roman"/>
                <w:sz w:val="24"/>
              </w:rPr>
            </w:pPr>
            <w:r>
              <w:rPr>
                <w:rFonts w:ascii="Times New Roman" w:hAnsi="Times New Roman" w:cs="Times New Roman"/>
                <w:sz w:val="24"/>
              </w:rPr>
              <w:t>вміти:</w:t>
            </w:r>
          </w:p>
          <w:p>
            <w:pPr>
              <w:numPr>
                <w:ilvl w:val="0"/>
                <w:numId w:val="3"/>
              </w:numPr>
              <w:tabs>
                <w:tab w:val="left" w:pos="284"/>
                <w:tab w:val="left" w:pos="591"/>
              </w:tabs>
              <w:spacing w:after="0" w:line="240" w:lineRule="auto"/>
              <w:jc w:val="both"/>
              <w:rPr>
                <w:rFonts w:ascii="Times New Roman" w:hAnsi="Times New Roman" w:cs="Times New Roman"/>
                <w:sz w:val="24"/>
              </w:rPr>
            </w:pPr>
            <w:r>
              <w:rPr>
                <w:rFonts w:ascii="Times New Roman" w:hAnsi="Times New Roman" w:cs="Times New Roman"/>
                <w:sz w:val="24"/>
              </w:rPr>
              <w:t>ефективно застосовувати методи та прийоми викладання перекладу та іноземної мови;</w:t>
            </w:r>
          </w:p>
          <w:p>
            <w:pPr>
              <w:numPr>
                <w:ilvl w:val="0"/>
                <w:numId w:val="3"/>
              </w:numPr>
              <w:tabs>
                <w:tab w:val="left" w:pos="284"/>
                <w:tab w:val="left" w:pos="591"/>
              </w:tabs>
              <w:spacing w:after="0" w:line="240" w:lineRule="auto"/>
              <w:jc w:val="both"/>
              <w:rPr>
                <w:rFonts w:ascii="Times New Roman" w:hAnsi="Times New Roman" w:cs="Times New Roman"/>
                <w:sz w:val="24"/>
              </w:rPr>
            </w:pPr>
            <w:r>
              <w:rPr>
                <w:rFonts w:ascii="Times New Roman" w:hAnsi="Times New Roman" w:cs="Times New Roman"/>
                <w:sz w:val="24"/>
              </w:rPr>
              <w:t>планувати й організовувати процес викладання перекладу та іноземної мови;</w:t>
            </w:r>
          </w:p>
          <w:p>
            <w:pPr>
              <w:numPr>
                <w:ilvl w:val="0"/>
                <w:numId w:val="3"/>
              </w:numPr>
              <w:tabs>
                <w:tab w:val="left" w:pos="284"/>
                <w:tab w:val="left" w:pos="591"/>
              </w:tabs>
              <w:spacing w:after="0" w:line="240" w:lineRule="auto"/>
              <w:jc w:val="both"/>
              <w:rPr>
                <w:rFonts w:ascii="Times New Roman" w:hAnsi="Times New Roman" w:cs="Times New Roman"/>
                <w:sz w:val="24"/>
              </w:rPr>
            </w:pPr>
            <w:r>
              <w:rPr>
                <w:rFonts w:ascii="Times New Roman" w:hAnsi="Times New Roman" w:cs="Times New Roman"/>
                <w:sz w:val="24"/>
              </w:rPr>
              <w:t>дидактизувати навчальний матеріал для навчання різних видів перекладу та іноземної мови;</w:t>
            </w:r>
          </w:p>
          <w:p>
            <w:pPr>
              <w:numPr>
                <w:ilvl w:val="0"/>
                <w:numId w:val="3"/>
              </w:numPr>
              <w:tabs>
                <w:tab w:val="left" w:pos="284"/>
                <w:tab w:val="left" w:pos="591"/>
              </w:tabs>
              <w:spacing w:after="0" w:line="240" w:lineRule="auto"/>
              <w:jc w:val="both"/>
              <w:rPr>
                <w:rFonts w:ascii="Times New Roman" w:hAnsi="Times New Roman" w:cs="Times New Roman"/>
                <w:sz w:val="24"/>
              </w:rPr>
            </w:pPr>
            <w:r>
              <w:rPr>
                <w:rFonts w:ascii="Times New Roman" w:hAnsi="Times New Roman" w:cs="Times New Roman"/>
                <w:sz w:val="24"/>
              </w:rPr>
              <w:t>аналізувати та оцінювати переклад та письмові завдання іноземною мовою студентів;</w:t>
            </w:r>
          </w:p>
          <w:p>
            <w:pPr>
              <w:numPr>
                <w:ilvl w:val="0"/>
                <w:numId w:val="3"/>
              </w:numPr>
              <w:tabs>
                <w:tab w:val="left" w:pos="284"/>
                <w:tab w:val="left" w:pos="591"/>
              </w:tabs>
              <w:spacing w:after="0" w:line="240" w:lineRule="auto"/>
              <w:jc w:val="both"/>
              <w:rPr>
                <w:rFonts w:ascii="Times New Roman" w:hAnsi="Times New Roman" w:cs="Times New Roman"/>
                <w:sz w:val="24"/>
              </w:rPr>
            </w:pPr>
            <w:r>
              <w:rPr>
                <w:rFonts w:ascii="Times New Roman" w:hAnsi="Times New Roman" w:cs="Times New Roman"/>
                <w:sz w:val="24"/>
              </w:rPr>
              <w:t>розробляти контрольні завдання у відповідності до сучасних вимог;</w:t>
            </w:r>
          </w:p>
          <w:p>
            <w:pPr>
              <w:numPr>
                <w:ilvl w:val="0"/>
                <w:numId w:val="3"/>
              </w:numPr>
              <w:tabs>
                <w:tab w:val="left" w:pos="284"/>
                <w:tab w:val="left" w:pos="313"/>
              </w:tabs>
              <w:spacing w:after="0" w:line="240" w:lineRule="auto"/>
              <w:jc w:val="both"/>
              <w:rPr>
                <w:rFonts w:ascii="Times New Roman" w:hAnsi="Times New Roman" w:cs="Times New Roman"/>
                <w:sz w:val="24"/>
              </w:rPr>
            </w:pPr>
            <w:r>
              <w:rPr>
                <w:rFonts w:ascii="Times New Roman" w:hAnsi="Times New Roman" w:cs="Times New Roman"/>
                <w:sz w:val="24"/>
              </w:rPr>
              <w:t>логічно в усній та письмовій формі викладати думки, прогнозувати висловлювання, розвивати мислення, увагу, уяву та готовність вступати в іншомовне спілкування та забезпечувати комунікацію.</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Ключові слова</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цілі, зміст, принципи, методи та прийоми викладання перекладу та іноземної мови, дидактизація навчальних матеріалів,</w:t>
            </w:r>
            <w:r>
              <w:t xml:space="preserve"> </w:t>
            </w:r>
            <w:r>
              <w:rPr>
                <w:rFonts w:ascii="Times New Roman" w:hAnsi="Times New Roman" w:cs="Times New Roman"/>
                <w:sz w:val="24"/>
                <w:szCs w:val="24"/>
              </w:rPr>
              <w:t>види перекладу,</w:t>
            </w:r>
            <w:r>
              <w:t xml:space="preserve"> </w:t>
            </w:r>
            <w:r>
              <w:rPr>
                <w:rFonts w:ascii="Times New Roman" w:hAnsi="Times New Roman" w:cs="Times New Roman"/>
                <w:sz w:val="24"/>
                <w:szCs w:val="24"/>
              </w:rPr>
              <w:t>критерії</w:t>
            </w:r>
            <w:r>
              <w:t xml:space="preserve"> </w:t>
            </w:r>
            <w:r>
              <w:rPr>
                <w:rFonts w:ascii="Times New Roman" w:hAnsi="Times New Roman" w:cs="Times New Roman"/>
                <w:sz w:val="24"/>
                <w:szCs w:val="24"/>
              </w:rPr>
              <w:t>оцінювання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Навчально-методичне забезпечення</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Проведення лекцій, практичних занять і консультацій, виконання самостійної роботи для кращого розуміння тем.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Теми</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зі СХЕМОЮ КУРСУ (додається)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Іспит в кінці 2 семестру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Іспит проводиться у формі співбесіди з екзаменатором.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Пререквізити</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вивчення курсу студенти потребують базових знань з таких дисциплін: «Перша іноземна мова (німецька мова)», «Практика міжкультурної комунікації та перекладу з першої іноземної мови», «Вступ до спеціальності», «Теорія перекладу», «Педагогіка», «Методика навчання іноземної мови», а також знання лексикології та стилістики німецької мови.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використовуватися під час викладання курсу</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 час викладання навчальної дисципліни підлягають використанню методи, спрямовані на:</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формування у студентів інтересу до пізнавальної діяльності і відповідальності за навчальну працю;</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забезпечення мисленнєвої діяльності (індуктивного, дедуктивного, репродуктивного й пошукового характеру);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методи, пов’язані з контролем за навчальною діяльністю студентів.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Серед методів навчання, зокрема, підлягають застосуванню наступні: розповідь, пояснення, бесіда, лекція, демонстрація, спостереження, практичне заняття, індивідуальні завдання, інтерактивні методи (презентація, евристичні бесіди, дискусії, «мозковий штурм», конкурси з практичними завданнями та їх подальше обговорення, використання мультимедійних комп’ютерних програм).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проведення аудиторних занять потрібні ноутбук, проектор і інтерактивна дошка.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Критерії оцінювання (окремо для кожного виду навчальної діяльності)</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w:t>
            </w:r>
            <w:r>
              <w:t xml:space="preserve"> </w:t>
            </w:r>
            <w:r>
              <w:rPr>
                <w:rFonts w:ascii="Times New Roman" w:hAnsi="Times New Roman" w:cs="Times New Roman"/>
                <w:sz w:val="24"/>
                <w:szCs w:val="24"/>
              </w:rPr>
              <w:t xml:space="preserve">результати поточного модульного контролю та іспит у формі  співбесіди з екзаменатором.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Підсумкове оцінювання у формі іспиту проводиться за сумою результатів поточного модульного контролю (макс. 50 балів) та підсумкового модуля (макс. 50 балів)</w:t>
            </w:r>
            <w:r>
              <w:t xml:space="preserve"> </w:t>
            </w:r>
            <w:r>
              <w:rPr>
                <w:rFonts w:ascii="Times New Roman" w:hAnsi="Times New Roman" w:cs="Times New Roman"/>
                <w:sz w:val="24"/>
                <w:szCs w:val="24"/>
              </w:rPr>
              <w:t>= 100 балів. Бали за поточний модульний контроль</w:t>
            </w:r>
            <w:r>
              <w:t xml:space="preserve"> </w:t>
            </w:r>
            <w:r>
              <w:rPr>
                <w:rFonts w:ascii="Times New Roman" w:hAnsi="Times New Roman" w:cs="Times New Roman"/>
                <w:sz w:val="24"/>
                <w:szCs w:val="24"/>
              </w:rPr>
              <w:t>протягом семестру студенти отримують за роботу студентів на практичних чи семінарських заняттях, виконання і презентація індивідуальних проєктів, написання самостійних, контрольних робіт чи тестів.</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Оцінювання письмової модульної контрольної роботи (0–10 балів) враховує рівень сформованості знань та вмінь на проміжному етапі вивчення навчальної дисципліни (модуль), відповідно 10 балів студент отримує за 100–96% правильних відповідей, 9 балів – 95–91% прав. відпов., 8 балів – 90–86% прав. відпов., 7 балів – 85–81% прав. відпов., 6 балів – 80–76% прав. відпов., 5 балів – 75–71% прав. відпов., 4 бали – 70–66% прав. відпов., 3 бали – 65–61% прав. відпов., 2 бали – 60–56% прав. відпов., 1 бал – 55–51% прав. відпов., 0 балів – 50%  і менше прав. відпов.</w:t>
            </w:r>
          </w:p>
          <w:p>
            <w:pPr>
              <w:tabs>
                <w:tab w:val="left" w:pos="284"/>
                <w:tab w:val="left" w:pos="567"/>
              </w:tabs>
              <w:spacing w:after="0" w:line="240" w:lineRule="auto"/>
              <w:jc w:val="both"/>
              <w:rPr>
                <w:rFonts w:ascii="Times New Roman" w:hAnsi="Times New Roman" w:cs="Times New Roman"/>
                <w:sz w:val="24"/>
                <w:szCs w:val="24"/>
              </w:rPr>
            </w:pPr>
          </w:p>
          <w:tbl>
            <w:tblPr>
              <w:tblStyle w:val="14"/>
              <w:tblW w:w="7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497"/>
              <w:gridCol w:w="250"/>
              <w:gridCol w:w="248"/>
              <w:gridCol w:w="501"/>
              <w:gridCol w:w="854"/>
              <w:gridCol w:w="498"/>
              <w:gridCol w:w="250"/>
              <w:gridCol w:w="249"/>
              <w:gridCol w:w="500"/>
              <w:gridCol w:w="856"/>
              <w:gridCol w:w="518"/>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4" w:hRule="atLeast"/>
              </w:trPr>
              <w:tc>
                <w:tcPr>
                  <w:tcW w:w="1683" w:type="dxa"/>
                  <w:tcBorders>
                    <w:top w:val="single" w:color="auto" w:sz="4" w:space="0"/>
                    <w:left w:val="single" w:color="auto" w:sz="4" w:space="0"/>
                    <w:bottom w:val="single" w:color="auto" w:sz="4" w:space="0"/>
                    <w:right w:val="single" w:color="auto" w:sz="4" w:space="0"/>
                  </w:tcBorders>
                </w:tcPr>
                <w:p>
                  <w:pPr>
                    <w:widowControl w:val="0"/>
                    <w:contextualSpacing/>
                    <w:jc w:val="right"/>
                    <w:rPr>
                      <w:rFonts w:ascii="Times New Roman" w:hAnsi="Times New Roman" w:cs="Times New Roman"/>
                      <w:b/>
                      <w:sz w:val="16"/>
                      <w:szCs w:val="16"/>
                    </w:rPr>
                  </w:pPr>
                  <w:r>
                    <w:rPr>
                      <w:rFonts w:ascii="Times New Roman" w:hAnsi="Times New Roman" w:cs="Times New Roman"/>
                      <w:b/>
                      <w:smallCaps/>
                      <w:sz w:val="16"/>
                      <w:szCs w:val="16"/>
                    </w:rPr>
                    <w:t>Модулі</w:t>
                  </w:r>
                </w:p>
              </w:tc>
              <w:tc>
                <w:tcPr>
                  <w:tcW w:w="2350" w:type="dxa"/>
                  <w:gridSpan w:val="5"/>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Модуль І</w:t>
                  </w:r>
                </w:p>
              </w:tc>
              <w:tc>
                <w:tcPr>
                  <w:tcW w:w="2352" w:type="dxa"/>
                  <w:gridSpan w:val="5"/>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Модуль ІІ</w:t>
                  </w:r>
                </w:p>
              </w:tc>
              <w:tc>
                <w:tcPr>
                  <w:tcW w:w="518" w:type="dxa"/>
                  <w:vMerge w:val="restart"/>
                  <w:tcBorders>
                    <w:top w:val="single" w:color="auto" w:sz="4" w:space="0"/>
                    <w:left w:val="single" w:color="auto" w:sz="4" w:space="0"/>
                    <w:bottom w:val="single" w:color="auto" w:sz="4" w:space="0"/>
                    <w:right w:val="single" w:color="auto" w:sz="4" w:space="0"/>
                  </w:tcBorders>
                  <w:textDirection w:val="btL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Підсумковий контроль (іспит)</w:t>
                  </w:r>
                </w:p>
              </w:tc>
              <w:tc>
                <w:tcPr>
                  <w:tcW w:w="518" w:type="dxa"/>
                  <w:vMerge w:val="restart"/>
                  <w:tcBorders>
                    <w:top w:val="single" w:color="auto" w:sz="4" w:space="0"/>
                    <w:left w:val="single" w:color="auto" w:sz="4" w:space="0"/>
                    <w:bottom w:val="single" w:color="auto" w:sz="4" w:space="0"/>
                    <w:right w:val="single" w:color="auto" w:sz="4" w:space="0"/>
                  </w:tcBorders>
                  <w:textDirection w:val="btL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Сума</w:t>
                  </w: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7" w:hRule="atLeast"/>
              </w:trPr>
              <w:tc>
                <w:tcPr>
                  <w:tcW w:w="1683"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Кількість балів за модуль</w:t>
                  </w:r>
                </w:p>
              </w:tc>
              <w:tc>
                <w:tcPr>
                  <w:tcW w:w="2350" w:type="dxa"/>
                  <w:gridSpan w:val="5"/>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25</w:t>
                  </w:r>
                </w:p>
              </w:tc>
              <w:tc>
                <w:tcPr>
                  <w:tcW w:w="2352" w:type="dxa"/>
                  <w:gridSpan w:val="5"/>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25</w:t>
                  </w: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4" w:hRule="atLeast"/>
              </w:trPr>
              <w:tc>
                <w:tcPr>
                  <w:tcW w:w="1683"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Змістові модулі</w:t>
                  </w:r>
                </w:p>
              </w:tc>
              <w:tc>
                <w:tcPr>
                  <w:tcW w:w="747" w:type="dxa"/>
                  <w:gridSpan w:val="2"/>
                  <w:tcBorders>
                    <w:top w:val="single" w:color="auto" w:sz="4" w:space="0"/>
                    <w:left w:val="single" w:color="auto" w:sz="4" w:space="0"/>
                    <w:bottom w:val="single" w:color="auto" w:sz="4" w:space="0"/>
                    <w:right w:val="single" w:color="auto" w:sz="4" w:space="0"/>
                  </w:tcBorders>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ЗМ 1</w:t>
                  </w:r>
                </w:p>
              </w:tc>
              <w:tc>
                <w:tcPr>
                  <w:tcW w:w="748" w:type="dxa"/>
                  <w:gridSpan w:val="2"/>
                  <w:tcBorders>
                    <w:top w:val="single" w:color="auto" w:sz="4" w:space="0"/>
                    <w:left w:val="single" w:color="auto" w:sz="4" w:space="0"/>
                    <w:bottom w:val="single" w:color="auto" w:sz="4" w:space="0"/>
                    <w:right w:val="single" w:color="auto" w:sz="4" w:space="0"/>
                  </w:tcBorders>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ЗМ2</w:t>
                  </w:r>
                </w:p>
              </w:tc>
              <w:tc>
                <w:tcPr>
                  <w:tcW w:w="854" w:type="dxa"/>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sz w:val="16"/>
                      <w:szCs w:val="16"/>
                    </w:rPr>
                  </w:pPr>
                  <w:r>
                    <w:rPr>
                      <w:rFonts w:ascii="Times New Roman" w:hAnsi="Times New Roman" w:cs="Times New Roman"/>
                      <w:sz w:val="16"/>
                      <w:szCs w:val="16"/>
                    </w:rPr>
                    <w:t>Модульний контроль 1</w:t>
                  </w:r>
                </w:p>
              </w:tc>
              <w:tc>
                <w:tcPr>
                  <w:tcW w:w="748" w:type="dxa"/>
                  <w:gridSpan w:val="2"/>
                  <w:tcBorders>
                    <w:top w:val="single" w:color="auto" w:sz="4" w:space="0"/>
                    <w:left w:val="single" w:color="auto" w:sz="4" w:space="0"/>
                    <w:bottom w:val="single" w:color="auto" w:sz="4" w:space="0"/>
                    <w:right w:val="single" w:color="auto" w:sz="4" w:space="0"/>
                  </w:tcBorders>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ЗМ 3</w:t>
                  </w:r>
                </w:p>
              </w:tc>
              <w:tc>
                <w:tcPr>
                  <w:tcW w:w="749" w:type="dxa"/>
                  <w:gridSpan w:val="2"/>
                  <w:tcBorders>
                    <w:top w:val="single" w:color="auto" w:sz="4" w:space="0"/>
                    <w:left w:val="single" w:color="auto" w:sz="4" w:space="0"/>
                    <w:bottom w:val="single" w:color="auto" w:sz="4" w:space="0"/>
                    <w:right w:val="single" w:color="auto" w:sz="4" w:space="0"/>
                  </w:tcBorders>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ЗМ 4</w:t>
                  </w:r>
                </w:p>
              </w:tc>
              <w:tc>
                <w:tcPr>
                  <w:tcW w:w="854" w:type="dxa"/>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sz w:val="16"/>
                      <w:szCs w:val="16"/>
                    </w:rPr>
                  </w:pPr>
                  <w:r>
                    <w:rPr>
                      <w:rFonts w:ascii="Times New Roman" w:hAnsi="Times New Roman" w:cs="Times New Roman"/>
                      <w:sz w:val="16"/>
                      <w:szCs w:val="16"/>
                    </w:rPr>
                    <w:t>Модульний контроль 2</w:t>
                  </w: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5" w:hRule="atLeast"/>
              </w:trPr>
              <w:tc>
                <w:tcPr>
                  <w:tcW w:w="1683" w:type="dxa"/>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Кількість балів за змістові модулі та модульний контроль</w:t>
                  </w:r>
                </w:p>
              </w:tc>
              <w:tc>
                <w:tcPr>
                  <w:tcW w:w="1496"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15</w:t>
                  </w: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1497"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15</w:t>
                  </w: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1" w:hRule="atLeast"/>
              </w:trPr>
              <w:tc>
                <w:tcPr>
                  <w:tcW w:w="1683"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b/>
                      <w:sz w:val="16"/>
                      <w:szCs w:val="16"/>
                    </w:rPr>
                  </w:pPr>
                </w:p>
              </w:tc>
              <w:tc>
                <w:tcPr>
                  <w:tcW w:w="1496" w:type="dxa"/>
                  <w:gridSpan w:val="4"/>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854"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1497" w:type="dxa"/>
                  <w:gridSpan w:val="4"/>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854"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518"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50</w:t>
                  </w:r>
                </w:p>
              </w:tc>
              <w:tc>
                <w:tcPr>
                  <w:tcW w:w="518"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94" w:hRule="atLeast"/>
              </w:trPr>
              <w:tc>
                <w:tcPr>
                  <w:tcW w:w="1683" w:type="dxa"/>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 xml:space="preserve">Розподіл балів </w:t>
                  </w:r>
                </w:p>
              </w:tc>
              <w:tc>
                <w:tcPr>
                  <w:tcW w:w="497"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Аудиторна робота</w:t>
                  </w:r>
                </w:p>
              </w:tc>
              <w:tc>
                <w:tcPr>
                  <w:tcW w:w="498" w:type="dxa"/>
                  <w:gridSpan w:val="2"/>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Відвідування</w:t>
                  </w:r>
                </w:p>
              </w:tc>
              <w:tc>
                <w:tcPr>
                  <w:tcW w:w="499"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Самостійна робота</w:t>
                  </w:r>
                </w:p>
              </w:tc>
              <w:tc>
                <w:tcPr>
                  <w:tcW w:w="854"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p>
              </w:tc>
              <w:tc>
                <w:tcPr>
                  <w:tcW w:w="498"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Аудиторна робота</w:t>
                  </w:r>
                </w:p>
              </w:tc>
              <w:tc>
                <w:tcPr>
                  <w:tcW w:w="499" w:type="dxa"/>
                  <w:gridSpan w:val="2"/>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Відвідування</w:t>
                  </w:r>
                </w:p>
              </w:tc>
              <w:tc>
                <w:tcPr>
                  <w:tcW w:w="499" w:type="dxa"/>
                  <w:tcBorders>
                    <w:top w:val="single" w:color="auto" w:sz="4" w:space="0"/>
                    <w:left w:val="single" w:color="auto" w:sz="4" w:space="0"/>
                    <w:bottom w:val="single" w:color="auto" w:sz="4" w:space="0"/>
                    <w:right w:val="single" w:color="auto" w:sz="4" w:space="0"/>
                  </w:tcBorders>
                  <w:textDirection w:val="btL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Самостійна робота</w:t>
                  </w:r>
                </w:p>
              </w:tc>
              <w:tc>
                <w:tcPr>
                  <w:tcW w:w="854"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p>
              </w:tc>
              <w:tc>
                <w:tcPr>
                  <w:tcW w:w="518"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sz w:val="16"/>
                      <w:szCs w:val="16"/>
                    </w:rPr>
                  </w:pPr>
                </w:p>
              </w:tc>
              <w:tc>
                <w:tcPr>
                  <w:tcW w:w="518"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8" w:hRule="atLeast"/>
              </w:trPr>
              <w:tc>
                <w:tcPr>
                  <w:tcW w:w="1683"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b/>
                      <w:sz w:val="16"/>
                      <w:szCs w:val="16"/>
                    </w:rPr>
                  </w:pPr>
                </w:p>
              </w:tc>
              <w:tc>
                <w:tcPr>
                  <w:tcW w:w="497"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498" w:type="dxa"/>
                  <w:gridSpan w:val="2"/>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499"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854"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498"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499"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854"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518"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sz w:val="16"/>
                      <w:szCs w:val="16"/>
                    </w:rPr>
                  </w:pPr>
                </w:p>
              </w:tc>
              <w:tc>
                <w:tcPr>
                  <w:tcW w:w="518"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3" w:hRule="atLeast"/>
              </w:trPr>
              <w:tc>
                <w:tcPr>
                  <w:tcW w:w="1683" w:type="dxa"/>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Наукова робота</w:t>
                  </w:r>
                </w:p>
              </w:tc>
              <w:tc>
                <w:tcPr>
                  <w:tcW w:w="4703" w:type="dxa"/>
                  <w:gridSpan w:val="10"/>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Участь у студентських наукових конференціях, семінарах, круглих столах, олімпіадах та конкурсах</w:t>
                  </w:r>
                </w:p>
              </w:tc>
              <w:tc>
                <w:tcPr>
                  <w:tcW w:w="1036" w:type="dxa"/>
                  <w:gridSpan w:val="2"/>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1 - 10</w:t>
                  </w:r>
                </w:p>
              </w:tc>
            </w:tr>
          </w:tbl>
          <w:p>
            <w:pPr>
              <w:tabs>
                <w:tab w:val="left" w:pos="284"/>
                <w:tab w:val="left" w:pos="567"/>
              </w:tabs>
              <w:spacing w:after="0" w:line="240" w:lineRule="auto"/>
              <w:jc w:val="both"/>
              <w:rPr>
                <w:rFonts w:ascii="Times New Roman" w:hAnsi="Times New Roman" w:cs="Times New Roman"/>
                <w:sz w:val="24"/>
                <w:szCs w:val="24"/>
              </w:rPr>
            </w:pPr>
          </w:p>
          <w:p>
            <w:pPr>
              <w:pStyle w:val="7"/>
              <w:jc w:val="center"/>
              <w:rPr>
                <w:b/>
                <w:bCs/>
                <w:sz w:val="24"/>
                <w:lang w:val="uk-UA"/>
              </w:rPr>
            </w:pPr>
            <w:r>
              <w:rPr>
                <w:b/>
                <w:bCs/>
                <w:sz w:val="24"/>
                <w:lang w:val="uk-UA"/>
              </w:rPr>
              <w:t>Шкала оцінювання модульної контрольної роботи</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
                      <w:bCs/>
                      <w:sz w:val="24"/>
                      <w:lang w:val="uk-UA"/>
                    </w:rPr>
                  </w:pPr>
                  <w:r>
                    <w:rPr>
                      <w:b/>
                      <w:bCs/>
                      <w:sz w:val="24"/>
                      <w:lang w:val="uk-UA"/>
                    </w:rPr>
                    <w:t>Кількість балів</w:t>
                  </w:r>
                </w:p>
              </w:tc>
              <w:tc>
                <w:tcPr>
                  <w:tcW w:w="4261" w:type="dxa"/>
                </w:tcPr>
                <w:p>
                  <w:pPr>
                    <w:pStyle w:val="7"/>
                    <w:rPr>
                      <w:b/>
                      <w:bCs/>
                      <w:sz w:val="24"/>
                      <w:lang w:val="uk-UA"/>
                    </w:rPr>
                  </w:pPr>
                  <w:r>
                    <w:rPr>
                      <w:b/>
                      <w:bCs/>
                      <w:sz w:val="24"/>
                      <w:lang w:val="uk-UA"/>
                    </w:rPr>
                    <w:t>% правильних відповідей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10</w:t>
                  </w:r>
                </w:p>
              </w:tc>
              <w:tc>
                <w:tcPr>
                  <w:tcW w:w="4261" w:type="dxa"/>
                </w:tcPr>
                <w:p>
                  <w:pPr>
                    <w:pStyle w:val="7"/>
                    <w:rPr>
                      <w:bCs/>
                      <w:sz w:val="24"/>
                      <w:lang w:val="uk-UA"/>
                    </w:rPr>
                  </w:pPr>
                  <w:r>
                    <w:rPr>
                      <w:bCs/>
                      <w:sz w:val="24"/>
                      <w:lang w:val="uk-UA"/>
                    </w:rPr>
                    <w:t>100 –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9</w:t>
                  </w:r>
                </w:p>
              </w:tc>
              <w:tc>
                <w:tcPr>
                  <w:tcW w:w="4261" w:type="dxa"/>
                </w:tcPr>
                <w:p>
                  <w:pPr>
                    <w:pStyle w:val="7"/>
                    <w:rPr>
                      <w:bCs/>
                      <w:sz w:val="24"/>
                      <w:lang w:val="uk-UA"/>
                    </w:rPr>
                  </w:pPr>
                  <w:r>
                    <w:rPr>
                      <w:bCs/>
                      <w:sz w:val="24"/>
                      <w:lang w:val="uk-UA"/>
                    </w:rPr>
                    <w:t xml:space="preserve">  95 –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8</w:t>
                  </w:r>
                </w:p>
              </w:tc>
              <w:tc>
                <w:tcPr>
                  <w:tcW w:w="4261" w:type="dxa"/>
                </w:tcPr>
                <w:p>
                  <w:pPr>
                    <w:pStyle w:val="7"/>
                    <w:rPr>
                      <w:bCs/>
                      <w:sz w:val="24"/>
                      <w:lang w:val="uk-UA"/>
                    </w:rPr>
                  </w:pPr>
                  <w:r>
                    <w:rPr>
                      <w:bCs/>
                      <w:sz w:val="24"/>
                      <w:lang w:val="uk-UA"/>
                    </w:rPr>
                    <w:t xml:space="preserve">  90 –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7</w:t>
                  </w:r>
                </w:p>
              </w:tc>
              <w:tc>
                <w:tcPr>
                  <w:tcW w:w="4261" w:type="dxa"/>
                </w:tcPr>
                <w:p>
                  <w:pPr>
                    <w:pStyle w:val="7"/>
                    <w:rPr>
                      <w:bCs/>
                      <w:sz w:val="24"/>
                      <w:lang w:val="uk-UA"/>
                    </w:rPr>
                  </w:pPr>
                  <w:r>
                    <w:rPr>
                      <w:bCs/>
                      <w:sz w:val="24"/>
                      <w:lang w:val="uk-UA"/>
                    </w:rPr>
                    <w:t xml:space="preserve">  85 – 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6</w:t>
                  </w:r>
                </w:p>
              </w:tc>
              <w:tc>
                <w:tcPr>
                  <w:tcW w:w="4261" w:type="dxa"/>
                </w:tcPr>
                <w:p>
                  <w:pPr>
                    <w:pStyle w:val="7"/>
                    <w:rPr>
                      <w:bCs/>
                      <w:sz w:val="24"/>
                      <w:lang w:val="uk-UA"/>
                    </w:rPr>
                  </w:pPr>
                  <w:r>
                    <w:rPr>
                      <w:bCs/>
                      <w:sz w:val="24"/>
                      <w:lang w:val="uk-UA"/>
                    </w:rPr>
                    <w:t xml:space="preserve">  80 –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5</w:t>
                  </w:r>
                </w:p>
              </w:tc>
              <w:tc>
                <w:tcPr>
                  <w:tcW w:w="4261" w:type="dxa"/>
                </w:tcPr>
                <w:p>
                  <w:pPr>
                    <w:pStyle w:val="7"/>
                    <w:rPr>
                      <w:bCs/>
                      <w:sz w:val="24"/>
                      <w:lang w:val="uk-UA"/>
                    </w:rPr>
                  </w:pPr>
                  <w:r>
                    <w:rPr>
                      <w:bCs/>
                      <w:sz w:val="24"/>
                      <w:lang w:val="uk-UA"/>
                    </w:rPr>
                    <w:t xml:space="preserve">  75 –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4</w:t>
                  </w:r>
                </w:p>
              </w:tc>
              <w:tc>
                <w:tcPr>
                  <w:tcW w:w="4261" w:type="dxa"/>
                </w:tcPr>
                <w:p>
                  <w:pPr>
                    <w:pStyle w:val="7"/>
                    <w:rPr>
                      <w:bCs/>
                      <w:sz w:val="24"/>
                      <w:lang w:val="uk-UA"/>
                    </w:rPr>
                  </w:pPr>
                  <w:r>
                    <w:rPr>
                      <w:bCs/>
                      <w:sz w:val="24"/>
                      <w:lang w:val="uk-UA"/>
                    </w:rPr>
                    <w:t xml:space="preserve">  70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3</w:t>
                  </w:r>
                </w:p>
              </w:tc>
              <w:tc>
                <w:tcPr>
                  <w:tcW w:w="4261" w:type="dxa"/>
                </w:tcPr>
                <w:p>
                  <w:pPr>
                    <w:pStyle w:val="7"/>
                    <w:rPr>
                      <w:bCs/>
                      <w:sz w:val="24"/>
                      <w:lang w:val="uk-UA"/>
                    </w:rPr>
                  </w:pPr>
                  <w:r>
                    <w:rPr>
                      <w:bCs/>
                      <w:sz w:val="24"/>
                      <w:lang w:val="uk-UA"/>
                    </w:rPr>
                    <w:t xml:space="preserve">  65 –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2</w:t>
                  </w:r>
                </w:p>
              </w:tc>
              <w:tc>
                <w:tcPr>
                  <w:tcW w:w="4261" w:type="dxa"/>
                </w:tcPr>
                <w:p>
                  <w:pPr>
                    <w:pStyle w:val="7"/>
                    <w:rPr>
                      <w:bCs/>
                      <w:sz w:val="24"/>
                      <w:lang w:val="uk-UA"/>
                    </w:rPr>
                  </w:pPr>
                  <w:r>
                    <w:rPr>
                      <w:bCs/>
                      <w:sz w:val="24"/>
                      <w:lang w:val="uk-UA"/>
                    </w:rPr>
                    <w:t xml:space="preserve">  60 –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1</w:t>
                  </w:r>
                </w:p>
              </w:tc>
              <w:tc>
                <w:tcPr>
                  <w:tcW w:w="4261" w:type="dxa"/>
                </w:tcPr>
                <w:p>
                  <w:pPr>
                    <w:pStyle w:val="7"/>
                    <w:rPr>
                      <w:bCs/>
                      <w:sz w:val="24"/>
                      <w:lang w:val="uk-UA"/>
                    </w:rPr>
                  </w:pPr>
                  <w:r>
                    <w:rPr>
                      <w:bCs/>
                      <w:sz w:val="24"/>
                      <w:lang w:val="uk-UA"/>
                    </w:rPr>
                    <w:t xml:space="preserve">  55 –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0</w:t>
                  </w:r>
                </w:p>
              </w:tc>
              <w:tc>
                <w:tcPr>
                  <w:tcW w:w="4261" w:type="dxa"/>
                </w:tcPr>
                <w:p>
                  <w:pPr>
                    <w:pStyle w:val="7"/>
                    <w:rPr>
                      <w:bCs/>
                      <w:sz w:val="24"/>
                      <w:lang w:val="uk-UA"/>
                    </w:rPr>
                  </w:pPr>
                  <w:r>
                    <w:rPr>
                      <w:bCs/>
                      <w:sz w:val="24"/>
                      <w:lang w:val="uk-UA"/>
                    </w:rPr>
                    <w:t xml:space="preserve">  50 і менше</w:t>
                  </w:r>
                </w:p>
              </w:tc>
            </w:tr>
          </w:tbl>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Самостійна робота студента</w:t>
            </w:r>
            <w:r>
              <w:rPr>
                <w:rFonts w:ascii="Times New Roman" w:hAnsi="Times New Roman" w:cs="Times New Roman"/>
                <w:sz w:val="24"/>
                <w:szCs w:val="24"/>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Зміст СРС з дисципліни складається з таких видів роботи: опрацювання теоретичних основ прослуханого матеріалу; підготовка до практичних занять; самостійне опрацювання окремих тем навчальної дисципліни згідно з навчально-тематичним планом і пошук додаткової інформації щодо окремих питань курсу (індивідуальне завдання: представлення здійсненої роботи у формі захисту реферату або презентації); підготовка до контрольних робіт.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Академічна доброчесність</w:t>
            </w:r>
            <w:r>
              <w:rPr>
                <w:rFonts w:ascii="Times New Roman" w:hAnsi="Times New Roman" w:cs="Times New Roman"/>
                <w:sz w:val="24"/>
                <w:szCs w:val="24"/>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Відвідування занять</w:t>
            </w:r>
            <w:r>
              <w:rPr>
                <w:rFonts w:ascii="Times New Roman" w:hAnsi="Times New Roman" w:cs="Times New Roman"/>
                <w:sz w:val="24"/>
                <w:szCs w:val="24"/>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Література</w:t>
            </w:r>
            <w:r>
              <w:rPr>
                <w:rFonts w:ascii="Times New Roman" w:hAnsi="Times New Roman" w:cs="Times New Roman"/>
                <w:sz w:val="24"/>
                <w:szCs w:val="24"/>
              </w:rPr>
              <w:t>. Уся література, яку студенти не зможуть знайти самостійно, надає викладач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Політика виставлення балів</w:t>
            </w:r>
            <w:r>
              <w:rPr>
                <w:rFonts w:ascii="Times New Roman" w:hAnsi="Times New Roman" w:cs="Times New Roman"/>
                <w:sz w:val="24"/>
                <w:szCs w:val="24"/>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Жодні форми порушення академічної доброчесності не толеруються</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Питання до заліку чи екзамену.</w:t>
            </w:r>
          </w:p>
        </w:tc>
        <w:tc>
          <w:tcPr>
            <w:tcW w:w="7572" w:type="dxa"/>
          </w:tcPr>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Inhalte und Ziele einer übersetzungswissenschaftlichen Ausbildung.</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Wege zur besseren Integration von Theorie und Praxis. Das Grundgerüst (die Schrittfolge) der übersetzerischen Prozedur.</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3.</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Übersetzungsdidaktik: Wer kann Übersetzen lehren und lernen? Lern- und Lehrziele, Lerninhalte.</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4.</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Prinzipien der Textauswahl.</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5.</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Didaktisierung von Texten für den Übersetzungsunterricht. "Didaktisierungsprotokoll".</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6.</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Begründen Sie, dass der angegebene Text als Grundlage für eine Übersetzungsübung geeignet  ist.</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7.</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Didaktische Hinweise und Übungsformen für die rezeptive Phase des Übersetzungsprozesses.</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8.</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Übungen zur Entwicklung des Verstehens.</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9.</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Übungen zur Entwicklung des texttypologischen Differenzierungsvermögens.</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10.</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Textanalyse nach den textexternen und textinternen Faktoren und Schlussfolgerungen für das Übersetzen.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11.</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Übungen zur Arbeit mit Wörterbüchern.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12.</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Übungen zur Arbeit mit Parallel- und Hintergrundtexten.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13.</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Didaktische Hinweise und Übungsformen für die produktive Phase des Übersetzungsprozesses.</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14.</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Unterrichtsmodelle für den Übersetzungsunterricht.</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15.</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Übersetzungsbewertung.</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16.</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Dolmetschdidaktik: Wer kann Dolmetschen lehren und lernen? Lern- und Lehrziele, Lerninhalte.</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17.</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Auswahl und Didaktisierung von Texten für das unilaterale Dolmetschen. Schwierigkeitsgrad von Dolmetschtexten.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18.</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Begründen Sie, dass der angegebene Text als Grundlage für eine Dolmetschübung geeignet  ist.</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19.</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Didaktische Hinweise und Übungsformen für das unilaterale konsekutive Dolmetschen. Übungen zum Hören und Verstehen.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20.</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Übungen zur Speicherung. Allgemeine und spezielle Gedächtnisübungen.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21.</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Notationsübungen vor und nach Einführung der Notationstechnik.</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22.</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Übungen zur Erstellung und Redaktion des Zieltextes beim Dolmetschen.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23.</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Übungen zur Verbesserung der rhetorischen Fertigkeiten beim Dolmetschen.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24.</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Didaktische Hinweise und Übungsformen für das bilaterale Dolmetschen.</w:t>
            </w:r>
          </w:p>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25.</w:t>
            </w:r>
            <w:r>
              <w:rPr>
                <w:rFonts w:ascii="Times New Roman" w:hAnsi="Times New Roman" w:eastAsia="TimesNewRoman" w:cs="Times New Roman"/>
                <w:sz w:val="24"/>
                <w:lang w:eastAsia="uk-UA"/>
              </w:rPr>
              <w:tab/>
            </w:r>
            <w:r>
              <w:rPr>
                <w:rFonts w:ascii="Times New Roman" w:hAnsi="Times New Roman" w:eastAsia="TimesNewRoman" w:cs="Times New Roman"/>
                <w:sz w:val="24"/>
                <w:lang w:eastAsia="uk-UA"/>
              </w:rPr>
              <w:t>Bewertung von Dolmetschleistungen.</w:t>
            </w:r>
          </w:p>
          <w:p>
            <w:pPr>
              <w:tabs>
                <w:tab w:val="left" w:pos="284"/>
                <w:tab w:val="left" w:pos="567"/>
              </w:tabs>
              <w:spacing w:after="0" w:line="240" w:lineRule="auto"/>
              <w:jc w:val="both"/>
              <w:rPr>
                <w:rFonts w:ascii="Times New Roman" w:hAnsi="Times New Roman" w:eastAsia="TimesNewRoman" w:cs="Times New Roman"/>
                <w:sz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Опитування</w:t>
            </w:r>
          </w:p>
        </w:tc>
        <w:tc>
          <w:tcPr>
            <w:tcW w:w="757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по завершенню курсу.</w:t>
            </w:r>
          </w:p>
        </w:tc>
      </w:tr>
    </w:tbl>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rPr>
          <w:rFonts w:ascii="Times New Roman" w:hAnsi="Times New Roman" w:cs="Times New Roman"/>
          <w:bCs/>
          <w:spacing w:val="-6"/>
          <w:sz w:val="24"/>
        </w:rPr>
      </w:pPr>
      <w:r>
        <w:rPr>
          <w:rFonts w:ascii="Times New Roman" w:hAnsi="Times New Roman" w:cs="Times New Roman"/>
          <w:bCs/>
          <w:spacing w:val="-6"/>
          <w:sz w:val="24"/>
        </w:rPr>
        <w:br w:type="page"/>
      </w:r>
    </w:p>
    <w:p>
      <w:pPr>
        <w:ind w:left="426"/>
        <w:jc w:val="both"/>
        <w:rPr>
          <w:rFonts w:ascii="Times New Roman" w:hAnsi="Times New Roman" w:cs="Times New Roman"/>
          <w:bCs/>
          <w:spacing w:val="-6"/>
          <w:sz w:val="24"/>
        </w:rPr>
        <w:sectPr>
          <w:type w:val="continuous"/>
          <w:pgSz w:w="11906" w:h="16838"/>
          <w:pgMar w:top="1134" w:right="850" w:bottom="1134" w:left="1701" w:header="708" w:footer="708" w:gutter="0"/>
          <w:cols w:space="708" w:num="1"/>
          <w:docGrid w:linePitch="360" w:charSpace="0"/>
        </w:sectPr>
      </w:pPr>
    </w:p>
    <w:p>
      <w:pPr>
        <w:rPr>
          <w:rFonts w:ascii="Times New Roman" w:hAnsi="Times New Roman" w:cs="Times New Roman"/>
          <w:sz w:val="24"/>
          <w:szCs w:val="24"/>
        </w:rPr>
      </w:pPr>
      <w:bookmarkStart w:id="0" w:name="_GoBack"/>
      <w:bookmarkEnd w:id="0"/>
    </w:p>
    <w:sectPr>
      <w:pgSz w:w="16838" w:h="11906" w:orient="landscape"/>
      <w:pgMar w:top="1701" w:right="1134" w:bottom="850"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Courier New">
    <w:panose1 w:val="02070609020205090404"/>
    <w:charset w:val="CC"/>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CC"/>
    <w:family w:val="swiss"/>
    <w:pitch w:val="default"/>
    <w:sig w:usb0="00000000" w:usb1="00000000" w:usb2="00000009" w:usb3="00000000" w:csb0="000001FF" w:csb1="00000000"/>
  </w:font>
  <w:font w:name="Cambria">
    <w:altName w:val="Helvetica Neue"/>
    <w:panose1 w:val="02040503050406030204"/>
    <w:charset w:val="CC"/>
    <w:family w:val="roman"/>
    <w:pitch w:val="default"/>
    <w:sig w:usb0="00000000" w:usb1="00000000" w:usb2="02000000" w:usb3="00000000" w:csb0="0000019F" w:csb1="00000000"/>
  </w:font>
  <w:font w:name="Tahoma">
    <w:panose1 w:val="020B0804030504040204"/>
    <w:charset w:val="CC"/>
    <w:family w:val="swiss"/>
    <w:pitch w:val="default"/>
    <w:sig w:usb0="E1002AFF" w:usb1="C000605B" w:usb2="00000029" w:usb3="00000000" w:csb0="200101FF" w:csb1="20280000"/>
  </w:font>
  <w:font w:name="TimesNewRoman">
    <w:altName w:val="Hiragino Sans"/>
    <w:panose1 w:val="00000000000000000000"/>
    <w:charset w:val="80"/>
    <w:family w:val="auto"/>
    <w:pitch w:val="default"/>
    <w:sig w:usb0="00000000" w:usb1="00000000" w:usb2="00000010" w:usb3="00000000" w:csb0="00020000" w:csb1="00000000"/>
  </w:font>
  <w:font w:name="Calibri">
    <w:altName w:val="Helvetica Neue"/>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66AB7"/>
    <w:multiLevelType w:val="multilevel"/>
    <w:tmpl w:val="39566AB7"/>
    <w:lvl w:ilvl="0" w:tentative="0">
      <w:start w:val="1"/>
      <w:numFmt w:val="bullet"/>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
    <w:nsid w:val="474E3F30"/>
    <w:multiLevelType w:val="multilevel"/>
    <w:tmpl w:val="474E3F3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5D179CC"/>
    <w:multiLevelType w:val="multilevel"/>
    <w:tmpl w:val="55D179C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99"/>
    <w:rsid w:val="000142D5"/>
    <w:rsid w:val="0001550E"/>
    <w:rsid w:val="00022CAB"/>
    <w:rsid w:val="00030449"/>
    <w:rsid w:val="00033681"/>
    <w:rsid w:val="00035310"/>
    <w:rsid w:val="00042D4B"/>
    <w:rsid w:val="000474BE"/>
    <w:rsid w:val="0005198A"/>
    <w:rsid w:val="00060228"/>
    <w:rsid w:val="000668B0"/>
    <w:rsid w:val="000838A5"/>
    <w:rsid w:val="00086DF1"/>
    <w:rsid w:val="00090C59"/>
    <w:rsid w:val="000963DC"/>
    <w:rsid w:val="000968BD"/>
    <w:rsid w:val="000C3454"/>
    <w:rsid w:val="000D40B1"/>
    <w:rsid w:val="000D69EC"/>
    <w:rsid w:val="000E5773"/>
    <w:rsid w:val="000E6ABA"/>
    <w:rsid w:val="000F089D"/>
    <w:rsid w:val="000F1E7C"/>
    <w:rsid w:val="000F4334"/>
    <w:rsid w:val="000F5E7D"/>
    <w:rsid w:val="00110FFE"/>
    <w:rsid w:val="00112DF1"/>
    <w:rsid w:val="001220E5"/>
    <w:rsid w:val="0013312D"/>
    <w:rsid w:val="001337B3"/>
    <w:rsid w:val="00147CA5"/>
    <w:rsid w:val="001512F1"/>
    <w:rsid w:val="00152C6F"/>
    <w:rsid w:val="00154C3D"/>
    <w:rsid w:val="00155DBF"/>
    <w:rsid w:val="001666C5"/>
    <w:rsid w:val="00170AD3"/>
    <w:rsid w:val="001823C7"/>
    <w:rsid w:val="001A3CC0"/>
    <w:rsid w:val="001B6EE6"/>
    <w:rsid w:val="001C2E13"/>
    <w:rsid w:val="001C4800"/>
    <w:rsid w:val="001E036B"/>
    <w:rsid w:val="0020008C"/>
    <w:rsid w:val="00200813"/>
    <w:rsid w:val="0023189C"/>
    <w:rsid w:val="00246A5B"/>
    <w:rsid w:val="00255CCF"/>
    <w:rsid w:val="002567B2"/>
    <w:rsid w:val="00276C65"/>
    <w:rsid w:val="00290695"/>
    <w:rsid w:val="00291490"/>
    <w:rsid w:val="0029693D"/>
    <w:rsid w:val="0029704F"/>
    <w:rsid w:val="002A5E14"/>
    <w:rsid w:val="002B5D05"/>
    <w:rsid w:val="002B5E45"/>
    <w:rsid w:val="002C1578"/>
    <w:rsid w:val="002C3E1A"/>
    <w:rsid w:val="002D6EAC"/>
    <w:rsid w:val="002E398D"/>
    <w:rsid w:val="002F136E"/>
    <w:rsid w:val="002F3A04"/>
    <w:rsid w:val="0031763F"/>
    <w:rsid w:val="00324625"/>
    <w:rsid w:val="00347DF8"/>
    <w:rsid w:val="003520DA"/>
    <w:rsid w:val="00353240"/>
    <w:rsid w:val="003607B5"/>
    <w:rsid w:val="0037198D"/>
    <w:rsid w:val="0037413B"/>
    <w:rsid w:val="003758AD"/>
    <w:rsid w:val="00377564"/>
    <w:rsid w:val="00395881"/>
    <w:rsid w:val="00395883"/>
    <w:rsid w:val="003A1B35"/>
    <w:rsid w:val="003A6AE1"/>
    <w:rsid w:val="003B1E8C"/>
    <w:rsid w:val="003B2BD1"/>
    <w:rsid w:val="003B701F"/>
    <w:rsid w:val="003C59C0"/>
    <w:rsid w:val="003E78EB"/>
    <w:rsid w:val="003F75A8"/>
    <w:rsid w:val="004113ED"/>
    <w:rsid w:val="00421927"/>
    <w:rsid w:val="004229F5"/>
    <w:rsid w:val="0045165C"/>
    <w:rsid w:val="004563A3"/>
    <w:rsid w:val="00462530"/>
    <w:rsid w:val="00464607"/>
    <w:rsid w:val="00474594"/>
    <w:rsid w:val="004752B7"/>
    <w:rsid w:val="00484403"/>
    <w:rsid w:val="00487750"/>
    <w:rsid w:val="004964B4"/>
    <w:rsid w:val="004A4A2C"/>
    <w:rsid w:val="004A4E9E"/>
    <w:rsid w:val="004C37DA"/>
    <w:rsid w:val="004C4CB7"/>
    <w:rsid w:val="004D224B"/>
    <w:rsid w:val="004D5660"/>
    <w:rsid w:val="004E1C09"/>
    <w:rsid w:val="004F446D"/>
    <w:rsid w:val="005132B7"/>
    <w:rsid w:val="00530816"/>
    <w:rsid w:val="00531126"/>
    <w:rsid w:val="0053225B"/>
    <w:rsid w:val="005343EB"/>
    <w:rsid w:val="00543A92"/>
    <w:rsid w:val="00544414"/>
    <w:rsid w:val="00545920"/>
    <w:rsid w:val="005467CA"/>
    <w:rsid w:val="00571E70"/>
    <w:rsid w:val="005839FE"/>
    <w:rsid w:val="005871A6"/>
    <w:rsid w:val="005914A6"/>
    <w:rsid w:val="005A7553"/>
    <w:rsid w:val="005A7AA5"/>
    <w:rsid w:val="005B3A52"/>
    <w:rsid w:val="005B569C"/>
    <w:rsid w:val="005C20E6"/>
    <w:rsid w:val="005C6295"/>
    <w:rsid w:val="005D462F"/>
    <w:rsid w:val="005D5FCF"/>
    <w:rsid w:val="005E430C"/>
    <w:rsid w:val="005E53B6"/>
    <w:rsid w:val="005E5599"/>
    <w:rsid w:val="005F3825"/>
    <w:rsid w:val="005F606F"/>
    <w:rsid w:val="00622338"/>
    <w:rsid w:val="00622556"/>
    <w:rsid w:val="0063013B"/>
    <w:rsid w:val="00630DA4"/>
    <w:rsid w:val="00633166"/>
    <w:rsid w:val="006348E4"/>
    <w:rsid w:val="00661710"/>
    <w:rsid w:val="00675170"/>
    <w:rsid w:val="00676D09"/>
    <w:rsid w:val="00677F7C"/>
    <w:rsid w:val="00683C1D"/>
    <w:rsid w:val="006B39B6"/>
    <w:rsid w:val="006C526B"/>
    <w:rsid w:val="006C5C0A"/>
    <w:rsid w:val="006D2B4B"/>
    <w:rsid w:val="006E0793"/>
    <w:rsid w:val="006E7259"/>
    <w:rsid w:val="006F2872"/>
    <w:rsid w:val="006F7E05"/>
    <w:rsid w:val="00712690"/>
    <w:rsid w:val="00722244"/>
    <w:rsid w:val="007233EF"/>
    <w:rsid w:val="00740E45"/>
    <w:rsid w:val="00743667"/>
    <w:rsid w:val="00745231"/>
    <w:rsid w:val="007454B6"/>
    <w:rsid w:val="007508DF"/>
    <w:rsid w:val="00753E89"/>
    <w:rsid w:val="00757015"/>
    <w:rsid w:val="00766C01"/>
    <w:rsid w:val="0078790E"/>
    <w:rsid w:val="00787BB8"/>
    <w:rsid w:val="007912E9"/>
    <w:rsid w:val="007944E8"/>
    <w:rsid w:val="007B530D"/>
    <w:rsid w:val="007E2646"/>
    <w:rsid w:val="007E27A3"/>
    <w:rsid w:val="007E4DB1"/>
    <w:rsid w:val="007F2861"/>
    <w:rsid w:val="007F53EC"/>
    <w:rsid w:val="008005F5"/>
    <w:rsid w:val="008045BC"/>
    <w:rsid w:val="008135AD"/>
    <w:rsid w:val="00846175"/>
    <w:rsid w:val="00846519"/>
    <w:rsid w:val="00851694"/>
    <w:rsid w:val="00856E0C"/>
    <w:rsid w:val="008620E5"/>
    <w:rsid w:val="00872736"/>
    <w:rsid w:val="008733B0"/>
    <w:rsid w:val="00873F85"/>
    <w:rsid w:val="008743B8"/>
    <w:rsid w:val="008809E8"/>
    <w:rsid w:val="00886C22"/>
    <w:rsid w:val="00887082"/>
    <w:rsid w:val="008A52E3"/>
    <w:rsid w:val="008A6970"/>
    <w:rsid w:val="008B4374"/>
    <w:rsid w:val="008B7AB3"/>
    <w:rsid w:val="008C0C9B"/>
    <w:rsid w:val="008C3905"/>
    <w:rsid w:val="008C740E"/>
    <w:rsid w:val="008C7BFE"/>
    <w:rsid w:val="008D13E8"/>
    <w:rsid w:val="008D4E49"/>
    <w:rsid w:val="008D5CEE"/>
    <w:rsid w:val="008E08E2"/>
    <w:rsid w:val="008E1EA1"/>
    <w:rsid w:val="008E212B"/>
    <w:rsid w:val="008F1502"/>
    <w:rsid w:val="008F65D3"/>
    <w:rsid w:val="008F7638"/>
    <w:rsid w:val="008F7FC6"/>
    <w:rsid w:val="00906503"/>
    <w:rsid w:val="009071EA"/>
    <w:rsid w:val="00912931"/>
    <w:rsid w:val="00912D1B"/>
    <w:rsid w:val="00926690"/>
    <w:rsid w:val="00932784"/>
    <w:rsid w:val="00945524"/>
    <w:rsid w:val="00963DF3"/>
    <w:rsid w:val="00971A3D"/>
    <w:rsid w:val="00976026"/>
    <w:rsid w:val="009773A8"/>
    <w:rsid w:val="00985409"/>
    <w:rsid w:val="00986098"/>
    <w:rsid w:val="00995A90"/>
    <w:rsid w:val="009A223E"/>
    <w:rsid w:val="009A62C1"/>
    <w:rsid w:val="009B6B2A"/>
    <w:rsid w:val="009B724B"/>
    <w:rsid w:val="009C02DF"/>
    <w:rsid w:val="009F3413"/>
    <w:rsid w:val="009F747E"/>
    <w:rsid w:val="00A06637"/>
    <w:rsid w:val="00A11B5D"/>
    <w:rsid w:val="00A14F99"/>
    <w:rsid w:val="00A22147"/>
    <w:rsid w:val="00A26C91"/>
    <w:rsid w:val="00A36AEE"/>
    <w:rsid w:val="00A40F5A"/>
    <w:rsid w:val="00A571C8"/>
    <w:rsid w:val="00A65B9E"/>
    <w:rsid w:val="00A72D32"/>
    <w:rsid w:val="00A83DC3"/>
    <w:rsid w:val="00AA27BC"/>
    <w:rsid w:val="00AA3454"/>
    <w:rsid w:val="00AA647C"/>
    <w:rsid w:val="00AB31FF"/>
    <w:rsid w:val="00AC5066"/>
    <w:rsid w:val="00AC64BF"/>
    <w:rsid w:val="00AD5B28"/>
    <w:rsid w:val="00AD6D50"/>
    <w:rsid w:val="00B02D5E"/>
    <w:rsid w:val="00B13D0F"/>
    <w:rsid w:val="00B16DDD"/>
    <w:rsid w:val="00B176C7"/>
    <w:rsid w:val="00B17A00"/>
    <w:rsid w:val="00B21F1D"/>
    <w:rsid w:val="00B423D0"/>
    <w:rsid w:val="00B46BC2"/>
    <w:rsid w:val="00B5602C"/>
    <w:rsid w:val="00B70E20"/>
    <w:rsid w:val="00B7661F"/>
    <w:rsid w:val="00B76F7A"/>
    <w:rsid w:val="00B82652"/>
    <w:rsid w:val="00B83657"/>
    <w:rsid w:val="00B900AD"/>
    <w:rsid w:val="00B96B32"/>
    <w:rsid w:val="00BA0648"/>
    <w:rsid w:val="00BA5AF6"/>
    <w:rsid w:val="00BC0B76"/>
    <w:rsid w:val="00BC3238"/>
    <w:rsid w:val="00BD09E5"/>
    <w:rsid w:val="00BD58B9"/>
    <w:rsid w:val="00BE36CD"/>
    <w:rsid w:val="00BF0DCC"/>
    <w:rsid w:val="00BF379C"/>
    <w:rsid w:val="00C0310D"/>
    <w:rsid w:val="00C15F59"/>
    <w:rsid w:val="00C173A1"/>
    <w:rsid w:val="00C32AC1"/>
    <w:rsid w:val="00C4573D"/>
    <w:rsid w:val="00C46427"/>
    <w:rsid w:val="00C54FB1"/>
    <w:rsid w:val="00C60DCF"/>
    <w:rsid w:val="00C65C7B"/>
    <w:rsid w:val="00C65F69"/>
    <w:rsid w:val="00C73961"/>
    <w:rsid w:val="00C75674"/>
    <w:rsid w:val="00C80F24"/>
    <w:rsid w:val="00C811BA"/>
    <w:rsid w:val="00C81BD4"/>
    <w:rsid w:val="00C85589"/>
    <w:rsid w:val="00C85CB8"/>
    <w:rsid w:val="00C867C4"/>
    <w:rsid w:val="00C95DBF"/>
    <w:rsid w:val="00CA0EED"/>
    <w:rsid w:val="00CA1B66"/>
    <w:rsid w:val="00CA43D1"/>
    <w:rsid w:val="00CB3BB1"/>
    <w:rsid w:val="00CD1CE9"/>
    <w:rsid w:val="00CE0A75"/>
    <w:rsid w:val="00CE0BC8"/>
    <w:rsid w:val="00CE1694"/>
    <w:rsid w:val="00CF0147"/>
    <w:rsid w:val="00CF38FE"/>
    <w:rsid w:val="00CF7B63"/>
    <w:rsid w:val="00D00C59"/>
    <w:rsid w:val="00D1431A"/>
    <w:rsid w:val="00D25775"/>
    <w:rsid w:val="00D30C62"/>
    <w:rsid w:val="00D4199B"/>
    <w:rsid w:val="00D42B62"/>
    <w:rsid w:val="00D44328"/>
    <w:rsid w:val="00D44F54"/>
    <w:rsid w:val="00D46615"/>
    <w:rsid w:val="00D46B73"/>
    <w:rsid w:val="00D47FA8"/>
    <w:rsid w:val="00D53949"/>
    <w:rsid w:val="00D5569C"/>
    <w:rsid w:val="00D56BFF"/>
    <w:rsid w:val="00D577F8"/>
    <w:rsid w:val="00D61AB9"/>
    <w:rsid w:val="00D63A2F"/>
    <w:rsid w:val="00D66059"/>
    <w:rsid w:val="00D7021F"/>
    <w:rsid w:val="00D72547"/>
    <w:rsid w:val="00D72CF1"/>
    <w:rsid w:val="00D7410C"/>
    <w:rsid w:val="00DA4300"/>
    <w:rsid w:val="00DB10D9"/>
    <w:rsid w:val="00DB11F0"/>
    <w:rsid w:val="00DC3EF4"/>
    <w:rsid w:val="00DD44B6"/>
    <w:rsid w:val="00DD49E4"/>
    <w:rsid w:val="00DD5365"/>
    <w:rsid w:val="00DD7623"/>
    <w:rsid w:val="00DE4E6F"/>
    <w:rsid w:val="00DF618D"/>
    <w:rsid w:val="00E0490E"/>
    <w:rsid w:val="00E05661"/>
    <w:rsid w:val="00E12C03"/>
    <w:rsid w:val="00E1636A"/>
    <w:rsid w:val="00E21327"/>
    <w:rsid w:val="00E22534"/>
    <w:rsid w:val="00E271CB"/>
    <w:rsid w:val="00E33C03"/>
    <w:rsid w:val="00E416D1"/>
    <w:rsid w:val="00E51E49"/>
    <w:rsid w:val="00E83BF1"/>
    <w:rsid w:val="00E85FD7"/>
    <w:rsid w:val="00E91C81"/>
    <w:rsid w:val="00EA5BBB"/>
    <w:rsid w:val="00EC47B3"/>
    <w:rsid w:val="00ED0B47"/>
    <w:rsid w:val="00ED4A1E"/>
    <w:rsid w:val="00ED679D"/>
    <w:rsid w:val="00EE1595"/>
    <w:rsid w:val="00EE3967"/>
    <w:rsid w:val="00EF2C86"/>
    <w:rsid w:val="00EF37F4"/>
    <w:rsid w:val="00F0134F"/>
    <w:rsid w:val="00F20848"/>
    <w:rsid w:val="00F20A92"/>
    <w:rsid w:val="00F231C6"/>
    <w:rsid w:val="00F23949"/>
    <w:rsid w:val="00F5323F"/>
    <w:rsid w:val="00F57A38"/>
    <w:rsid w:val="00F57AEF"/>
    <w:rsid w:val="00F622CF"/>
    <w:rsid w:val="00F66F80"/>
    <w:rsid w:val="00FA030D"/>
    <w:rsid w:val="00FA48BF"/>
    <w:rsid w:val="00FA656E"/>
    <w:rsid w:val="00FB1ECA"/>
    <w:rsid w:val="00FB7920"/>
    <w:rsid w:val="00FC74B7"/>
    <w:rsid w:val="00FD2F64"/>
    <w:rsid w:val="00FD6660"/>
    <w:rsid w:val="00FD7C58"/>
    <w:rsid w:val="00FF0363"/>
    <w:rsid w:val="00FF58ED"/>
    <w:rsid w:val="00FF68F5"/>
    <w:rsid w:val="0E99ECD2"/>
    <w:rsid w:val="1E7DE699"/>
    <w:rsid w:val="24522644"/>
    <w:rsid w:val="272D0B45"/>
    <w:rsid w:val="2BF24E77"/>
    <w:rsid w:val="2DD4579F"/>
    <w:rsid w:val="3250C819"/>
    <w:rsid w:val="38DF79DE"/>
    <w:rsid w:val="3DC9904D"/>
    <w:rsid w:val="3F86E9CF"/>
    <w:rsid w:val="49FE906F"/>
    <w:rsid w:val="657882E5"/>
    <w:rsid w:val="69EE3C5D"/>
    <w:rsid w:val="6D18164F"/>
    <w:rsid w:val="777CB491"/>
    <w:rsid w:val="78867785"/>
    <w:rsid w:val="7AC98DF8"/>
    <w:rsid w:val="E75D522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6"/>
    <w:qFormat/>
    <w:uiPriority w:val="0"/>
    <w:pPr>
      <w:keepNext/>
      <w:spacing w:after="0" w:line="240" w:lineRule="auto"/>
      <w:outlineLvl w:val="0"/>
    </w:pPr>
    <w:rPr>
      <w:rFonts w:ascii="Times New Roman" w:hAnsi="Times New Roman" w:eastAsia="Times New Roman" w:cs="Times New Roman"/>
      <w:sz w:val="32"/>
      <w:szCs w:val="24"/>
      <w:lang w:eastAsia="ru-RU"/>
    </w:rPr>
  </w:style>
  <w:style w:type="paragraph" w:styleId="3">
    <w:name w:val="heading 4"/>
    <w:basedOn w:val="1"/>
    <w:next w:val="1"/>
    <w:link w:val="19"/>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4">
    <w:name w:val="heading 5"/>
    <w:basedOn w:val="1"/>
    <w:next w:val="1"/>
    <w:link w:val="24"/>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5">
    <w:name w:val="heading 7"/>
    <w:basedOn w:val="1"/>
    <w:next w:val="1"/>
    <w:link w:val="20"/>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10">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6">
    <w:name w:val="Balloon Text"/>
    <w:basedOn w:val="1"/>
    <w:link w:val="22"/>
    <w:unhideWhenUsed/>
    <w:qFormat/>
    <w:uiPriority w:val="99"/>
    <w:pPr>
      <w:spacing w:after="0" w:line="240" w:lineRule="auto"/>
    </w:pPr>
    <w:rPr>
      <w:rFonts w:ascii="Tahoma" w:hAnsi="Tahoma" w:cs="Tahoma"/>
      <w:sz w:val="16"/>
      <w:szCs w:val="16"/>
    </w:rPr>
  </w:style>
  <w:style w:type="paragraph" w:styleId="7">
    <w:name w:val="Body Text"/>
    <w:basedOn w:val="1"/>
    <w:link w:val="21"/>
    <w:qFormat/>
    <w:uiPriority w:val="0"/>
    <w:pPr>
      <w:spacing w:after="120" w:line="240" w:lineRule="auto"/>
    </w:pPr>
    <w:rPr>
      <w:rFonts w:ascii="Times New Roman" w:hAnsi="Times New Roman" w:eastAsia="Times New Roman" w:cs="Times New Roman"/>
      <w:sz w:val="28"/>
      <w:szCs w:val="24"/>
      <w:lang w:val="ru-RU" w:eastAsia="ru-RU"/>
    </w:rPr>
  </w:style>
  <w:style w:type="paragraph" w:styleId="8">
    <w:name w:val="footer"/>
    <w:basedOn w:val="1"/>
    <w:link w:val="27"/>
    <w:unhideWhenUsed/>
    <w:qFormat/>
    <w:uiPriority w:val="99"/>
    <w:pPr>
      <w:tabs>
        <w:tab w:val="center" w:pos="4819"/>
        <w:tab w:val="right" w:pos="9639"/>
      </w:tabs>
      <w:spacing w:after="0" w:line="240" w:lineRule="auto"/>
    </w:pPr>
  </w:style>
  <w:style w:type="paragraph" w:styleId="9">
    <w:name w:val="header"/>
    <w:basedOn w:val="1"/>
    <w:link w:val="26"/>
    <w:unhideWhenUsed/>
    <w:qFormat/>
    <w:uiPriority w:val="99"/>
    <w:pPr>
      <w:tabs>
        <w:tab w:val="center" w:pos="4819"/>
        <w:tab w:val="right" w:pos="9639"/>
      </w:tabs>
      <w:spacing w:after="0" w:line="240" w:lineRule="auto"/>
    </w:pPr>
  </w:style>
  <w:style w:type="character" w:styleId="11">
    <w:name w:val="Emphasis"/>
    <w:qFormat/>
    <w:uiPriority w:val="20"/>
    <w:rPr>
      <w:i/>
      <w:iCs/>
    </w:rPr>
  </w:style>
  <w:style w:type="character" w:styleId="12">
    <w:name w:val="FollowedHyperlink"/>
    <w:basedOn w:val="10"/>
    <w:unhideWhenUsed/>
    <w:qFormat/>
    <w:uiPriority w:val="99"/>
    <w:rPr>
      <w:color w:val="800080" w:themeColor="followedHyperlink"/>
      <w:u w:val="single"/>
      <w14:textFill>
        <w14:solidFill>
          <w14:schemeClr w14:val="folHlink"/>
        </w14:solidFill>
      </w14:textFill>
    </w:rPr>
  </w:style>
  <w:style w:type="character" w:styleId="13">
    <w:name w:val="Hyperlink"/>
    <w:basedOn w:val="10"/>
    <w:unhideWhenUsed/>
    <w:qFormat/>
    <w:uiPriority w:val="99"/>
    <w:rPr>
      <w:color w:val="0000FF" w:themeColor="hyperlink"/>
      <w:u w:val="single"/>
      <w14:textFill>
        <w14:solidFill>
          <w14:schemeClr w14:val="hlink"/>
        </w14:solidFill>
      </w14:textFill>
    </w:rPr>
  </w:style>
  <w:style w:type="table" w:styleId="15">
    <w:name w:val="Table Grid"/>
    <w:basedOn w:val="1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Заголовок 1 Знак"/>
    <w:basedOn w:val="10"/>
    <w:link w:val="2"/>
    <w:qFormat/>
    <w:uiPriority w:val="0"/>
    <w:rPr>
      <w:rFonts w:ascii="Times New Roman" w:hAnsi="Times New Roman" w:eastAsia="Times New Roman" w:cs="Times New Roman"/>
      <w:sz w:val="32"/>
      <w:szCs w:val="24"/>
      <w:lang w:eastAsia="ru-RU"/>
    </w:rPr>
  </w:style>
  <w:style w:type="paragraph" w:customStyle="1" w:styleId="17">
    <w:name w:val="No Spacing"/>
    <w:qFormat/>
    <w:uiPriority w:val="99"/>
    <w:pPr>
      <w:spacing w:after="0" w:line="240" w:lineRule="auto"/>
    </w:pPr>
    <w:rPr>
      <w:rFonts w:ascii="Calibri" w:hAnsi="Calibri" w:eastAsia="Calibri" w:cs="Times New Roman"/>
      <w:sz w:val="22"/>
      <w:szCs w:val="22"/>
      <w:lang w:val="uk-UA" w:eastAsia="en-US" w:bidi="ar-SA"/>
    </w:rPr>
  </w:style>
  <w:style w:type="paragraph" w:customStyle="1" w:styleId="18">
    <w:name w:val="List Paragraph"/>
    <w:basedOn w:val="1"/>
    <w:qFormat/>
    <w:uiPriority w:val="34"/>
    <w:pPr>
      <w:ind w:left="720"/>
      <w:contextualSpacing/>
    </w:pPr>
  </w:style>
  <w:style w:type="character" w:customStyle="1" w:styleId="19">
    <w:name w:val="Заголовок 4 Знак"/>
    <w:basedOn w:val="10"/>
    <w:link w:val="3"/>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0">
    <w:name w:val="Заголовок 7 Знак"/>
    <w:basedOn w:val="10"/>
    <w:link w:val="5"/>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21">
    <w:name w:val="Основной текст Знак"/>
    <w:basedOn w:val="10"/>
    <w:link w:val="7"/>
    <w:qFormat/>
    <w:uiPriority w:val="0"/>
    <w:rPr>
      <w:rFonts w:ascii="Times New Roman" w:hAnsi="Times New Roman" w:eastAsia="Times New Roman" w:cs="Times New Roman"/>
      <w:sz w:val="28"/>
      <w:szCs w:val="24"/>
      <w:lang w:val="ru-RU" w:eastAsia="ru-RU"/>
    </w:rPr>
  </w:style>
  <w:style w:type="character" w:customStyle="1" w:styleId="22">
    <w:name w:val="Текст выноски Знак"/>
    <w:basedOn w:val="10"/>
    <w:link w:val="6"/>
    <w:semiHidden/>
    <w:qFormat/>
    <w:uiPriority w:val="99"/>
    <w:rPr>
      <w:rFonts w:ascii="Tahoma" w:hAnsi="Tahoma" w:cs="Tahoma"/>
      <w:sz w:val="16"/>
      <w:szCs w:val="16"/>
    </w:rPr>
  </w:style>
  <w:style w:type="paragraph" w:customStyle="1" w:styleId="23">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 w:type="character" w:customStyle="1" w:styleId="24">
    <w:name w:val="Заголовок 5 Знак"/>
    <w:basedOn w:val="10"/>
    <w:link w:val="4"/>
    <w:qFormat/>
    <w:uiPriority w:val="0"/>
    <w:rPr>
      <w:rFonts w:asciiTheme="majorHAnsi" w:hAnsiTheme="majorHAnsi" w:eastAsiaTheme="majorEastAsia" w:cstheme="majorBidi"/>
      <w:color w:val="376092" w:themeColor="accent1" w:themeShade="BF"/>
    </w:rPr>
  </w:style>
  <w:style w:type="character" w:customStyle="1" w:styleId="25">
    <w:name w:val="st"/>
    <w:basedOn w:val="10"/>
    <w:qFormat/>
    <w:uiPriority w:val="0"/>
  </w:style>
  <w:style w:type="character" w:customStyle="1" w:styleId="26">
    <w:name w:val="Верхний колонтитул Знак"/>
    <w:basedOn w:val="10"/>
    <w:link w:val="9"/>
    <w:qFormat/>
    <w:uiPriority w:val="99"/>
  </w:style>
  <w:style w:type="character" w:customStyle="1" w:styleId="27">
    <w:name w:val="Нижний колонтитул Знак"/>
    <w:basedOn w:val="10"/>
    <w:link w:val="8"/>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3089</Words>
  <Characters>17613</Characters>
  <Lines>146</Lines>
  <Paragraphs>41</Paragraphs>
  <TotalTime>0</TotalTime>
  <ScaleCrop>false</ScaleCrop>
  <LinksUpToDate>false</LinksUpToDate>
  <CharactersWithSpaces>20661</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2021-01-27T18:28:00Z</dcterms:created>
  <dc:creator>Taras Pyts</dc:creator>
  <cp:lastModifiedBy>olgadenys</cp:lastModifiedBy>
  <cp:lastPrinted>2020-01-27T13:28:00Z</cp:lastPrinted>
  <dcterms:modified xsi:type="dcterms:W3CDTF">2021-02-18T17:26:22Z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