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ОСНОВИ МІЖКУЛЬТУРНОЇ КОМУНІКАЦІЇ ТА УСНОГО ПЕРЕКЛАДУ</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Освітній ступінь бакалавр</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Галузь знань 03 Гуманітарні науки</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Спеціальність 035 Філологія</w:t>
      </w:r>
    </w:p>
    <w:p>
      <w:pPr>
        <w:ind w:left="2127" w:hanging="2127"/>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Спеціалізація  035.043 Германські мови та літератури (переклад включно), перша – німецька</w:t>
      </w:r>
    </w:p>
    <w:p>
      <w:pPr>
        <w:pStyle w:val="29"/>
        <w:textAlignment w:val="baseline"/>
      </w:pPr>
      <w:r>
        <w:rPr>
          <w:b/>
          <w:bCs/>
          <w:sz w:val="28"/>
          <w:szCs w:val="28"/>
        </w:rPr>
        <w:t>Освітня програма: «Переклад двох іноземних мов та міжкультурна комунікація»</w:t>
      </w:r>
      <w:r>
        <w:rPr>
          <w:sz w:val="28"/>
          <w:szCs w:val="28"/>
        </w:rPr>
        <w:t> </w:t>
      </w:r>
    </w:p>
    <w:p>
      <w:pPr>
        <w:ind w:left="2127" w:hanging="2127"/>
        <w:rPr>
          <w:rFonts w:ascii="Times New Roman" w:hAnsi="Times New Roman" w:cs="Times New Roman"/>
          <w:b/>
          <w:bCs/>
          <w:sz w:val="28"/>
          <w:szCs w:val="28"/>
        </w:rPr>
      </w:pPr>
    </w:p>
    <w:p>
      <w:pPr>
        <w:jc w:val="center"/>
        <w:rPr>
          <w:rFonts w:ascii="Times New Roman" w:hAnsi="Times New Roman" w:cs="Times New Roman"/>
          <w:b/>
          <w:bCs/>
          <w:sz w:val="28"/>
          <w:szCs w:val="28"/>
        </w:rPr>
      </w:pPr>
    </w:p>
    <w:p>
      <w:pP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Львів – 2020 рік</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«Основи міжкультурної комунікації та усного перекладу»</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Основи міжкультурної комунікації та усного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 Германські мови та літератури (переклад включно), перша – німецька</w:t>
            </w:r>
          </w:p>
        </w:tc>
      </w:tr>
    </w:tbl>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ВИКЛАДАЧІВ</w:t>
      </w:r>
    </w:p>
    <w:tbl>
      <w:tblPr>
        <w:tblStyle w:val="14"/>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311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625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Мольдерф Оксана Євгенівна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311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6255"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магістр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 w:hRule="atLeast"/>
        </w:trPr>
        <w:tc>
          <w:tcPr>
            <w:tcW w:w="311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6255"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1" w:hRule="atLeast"/>
        </w:trPr>
        <w:tc>
          <w:tcPr>
            <w:tcW w:w="311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6255"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5" w:hRule="atLeast"/>
        </w:trPr>
        <w:tc>
          <w:tcPr>
            <w:tcW w:w="311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6255"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311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6255" w:type="dxa"/>
          </w:tcPr>
          <w:p>
            <w:pPr>
              <w:spacing w:after="0" w:line="240" w:lineRule="auto"/>
              <w:rPr>
                <w:rFonts w:ascii="Times New Roman" w:hAnsi="Times New Roman" w:cs="Times New Roman"/>
                <w:sz w:val="24"/>
                <w:szCs w:val="24"/>
              </w:rPr>
            </w:pPr>
            <w:r>
              <w:fldChar w:fldCharType="begin"/>
            </w:r>
            <w:r>
              <w:instrText xml:space="preserve"> HYPERLINK "mailto:oksana.molderf@lnu.edu.ua" </w:instrText>
            </w:r>
            <w:r>
              <w:fldChar w:fldCharType="separate"/>
            </w:r>
            <w:r>
              <w:rPr>
                <w:rStyle w:val="12"/>
                <w:rFonts w:ascii="Times New Roman" w:hAnsi="Times New Roman" w:cs="Times New Roman"/>
                <w:sz w:val="24"/>
                <w:szCs w:val="24"/>
                <w:lang w:val="en-US"/>
              </w:rPr>
              <w:t>oksana</w:t>
            </w:r>
            <w:r>
              <w:rPr>
                <w:rStyle w:val="12"/>
                <w:rFonts w:ascii="Times New Roman" w:hAnsi="Times New Roman" w:cs="Times New Roman"/>
                <w:sz w:val="24"/>
                <w:szCs w:val="24"/>
              </w:rPr>
              <w:t>.</w:t>
            </w:r>
            <w:r>
              <w:rPr>
                <w:rStyle w:val="12"/>
                <w:rFonts w:ascii="Times New Roman" w:hAnsi="Times New Roman" w:cs="Times New Roman"/>
                <w:sz w:val="24"/>
                <w:szCs w:val="24"/>
                <w:lang w:val="en-US"/>
              </w:rPr>
              <w:t>molderf</w:t>
            </w:r>
            <w:r>
              <w:rPr>
                <w:rStyle w:val="12"/>
                <w:rFonts w:ascii="Times New Roman" w:hAnsi="Times New Roman" w:cs="Times New Roman"/>
                <w:sz w:val="24"/>
                <w:szCs w:val="24"/>
              </w:rPr>
              <w:t>@lnu.edu.ua</w:t>
            </w:r>
            <w:r>
              <w:rPr>
                <w:rStyle w:val="12"/>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311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6255" w:type="dxa"/>
          </w:tcPr>
          <w:p>
            <w:pPr>
              <w:spacing w:after="0" w:line="240" w:lineRule="auto"/>
              <w:rPr>
                <w:rFonts w:ascii="Times New Roman" w:hAnsi="Times New Roman" w:cs="Times New Roman"/>
                <w:sz w:val="24"/>
                <w:szCs w:val="24"/>
              </w:rPr>
            </w:pPr>
            <w:r>
              <w:fldChar w:fldCharType="begin"/>
            </w:r>
            <w:r>
              <w:instrText xml:space="preserve"> HYPERLINK "https://lingua.lnu.edu.ua/employee/molderf-oksana-evhenivna" </w:instrText>
            </w:r>
            <w:r>
              <w:fldChar w:fldCharType="separate"/>
            </w:r>
            <w:r>
              <w:rPr>
                <w:rStyle w:val="12"/>
                <w:rFonts w:ascii="Times New Roman" w:hAnsi="Times New Roman" w:cs="Times New Roman"/>
                <w:sz w:val="24"/>
                <w:szCs w:val="24"/>
              </w:rPr>
              <w:t>https://lingua.lnu.edu.ua/employee/molderf-oksana-evhenivna</w:t>
            </w:r>
            <w:r>
              <w:rPr>
                <w:rStyle w:val="12"/>
                <w:rFonts w:ascii="Times New Roman" w:hAnsi="Times New Roman" w:cs="Times New Roman"/>
                <w:sz w:val="24"/>
                <w:szCs w:val="24"/>
              </w:rPr>
              <w:fldChar w:fldCharType="end"/>
            </w:r>
            <w:r>
              <w:rPr>
                <w:rFonts w:ascii="Times New Roman" w:hAnsi="Times New Roman" w:cs="Times New Roman"/>
                <w:sz w:val="24"/>
                <w:szCs w:val="24"/>
              </w:rPr>
              <w:t xml:space="preserve"> </w:t>
            </w:r>
          </w:p>
        </w:tc>
      </w:tr>
    </w:tbl>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747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день проведення лекцій і практичних занять (за попередньою домовленістю).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7478"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1"/>
        <w:gridCol w:w="7289"/>
      </w:tblGrid>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289" w:type="dxa"/>
          </w:tcPr>
          <w:p>
            <w:pPr>
              <w:spacing w:after="0" w:line="240" w:lineRule="auto"/>
              <w:jc w:val="both"/>
              <w:rPr>
                <w:rFonts w:ascii="Times New Roman" w:hAnsi="Times New Roman" w:cs="Times New Roman"/>
                <w:b/>
                <w:sz w:val="24"/>
                <w:szCs w:val="24"/>
              </w:rPr>
            </w:pPr>
            <w:r>
              <w:fldChar w:fldCharType="begin"/>
            </w:r>
            <w:r>
              <w:instrText xml:space="preserve"> HYPERLINK "https://lingua.lnu.edu.ua/department/mizhkulturnoji-komunikatsiji-ta-perekladu" </w:instrText>
            </w:r>
            <w:r>
              <w:fldChar w:fldCharType="separate"/>
            </w:r>
            <w:r>
              <w:rPr>
                <w:rStyle w:val="12"/>
                <w:rFonts w:ascii="Times New Roman" w:hAnsi="Times New Roman" w:cs="Times New Roman"/>
                <w:sz w:val="24"/>
                <w:szCs w:val="24"/>
              </w:rPr>
              <w:t>https://lingua.lnu.edu.ua/department/mizhkulturnoji-komunikatsiji-ta-perekladu</w:t>
            </w:r>
            <w:r>
              <w:rPr>
                <w:rStyle w:val="12"/>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28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Дисципліна «Основи міжкультурної комунікації та усного перекладу» є вибірковою дисципліною зі спеціальності 035 Філологія для освітньої програми ОС «бакалавр», яка викладається у 4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289" w:type="dxa"/>
          </w:tcPr>
          <w:p>
            <w:pPr>
              <w:pStyle w:val="7"/>
              <w:tabs>
                <w:tab w:val="clear" w:pos="4677"/>
                <w:tab w:val="clear" w:pos="9355"/>
              </w:tabs>
              <w:jc w:val="both"/>
            </w:pPr>
            <w:r>
              <w:t>формування базових теоретичних та головних практичних знань з усного перекладу та міжкультурної комунікації з метою їхнього подальшого практичного застосування. Курс знайомить студентів із головними когнітивними процесами, що відбувається під час усного перекладу, вчить вмінню аналізувати основні комунікативні ситуації у міжкультурній комунікації та обирати правильні перекладацькі стратегії залежно від них. Окрему увагу приділено формуванню основних навичок швидкого нотування, а також висвітленню питань з перекладацької етики, етикету, невербальної поведінки учасників перекладацького процесу</w:t>
            </w:r>
          </w:p>
          <w:p>
            <w:pPr>
              <w:pStyle w:val="7"/>
              <w:tabs>
                <w:tab w:val="clear" w:pos="4677"/>
                <w:tab w:val="clear" w:pos="9355"/>
              </w:tabs>
              <w:jc w:val="both"/>
              <w:rPr>
                <w:b/>
              </w:rPr>
            </w:pPr>
            <w:r>
              <w:rPr>
                <w:b/>
              </w:rPr>
              <w:t>Завдання дисципліни:</w:t>
            </w:r>
          </w:p>
          <w:p>
            <w:pPr>
              <w:pStyle w:val="7"/>
              <w:numPr>
                <w:ilvl w:val="0"/>
                <w:numId w:val="1"/>
              </w:numPr>
              <w:tabs>
                <w:tab w:val="left" w:pos="708"/>
              </w:tabs>
              <w:jc w:val="both"/>
            </w:pPr>
            <w:r>
              <w:t>навчити студентів принципам перекладацької компетенції;</w:t>
            </w:r>
          </w:p>
          <w:p>
            <w:pPr>
              <w:pStyle w:val="7"/>
              <w:numPr>
                <w:ilvl w:val="0"/>
                <w:numId w:val="1"/>
              </w:numPr>
              <w:tabs>
                <w:tab w:val="left" w:pos="708"/>
              </w:tabs>
              <w:jc w:val="both"/>
            </w:pPr>
            <w:r>
              <w:t>дати базові знання із теорії усного перекладу, його структуру, особливості та відмінності від інших форм перекладу;</w:t>
            </w:r>
          </w:p>
          <w:p>
            <w:pPr>
              <w:pStyle w:val="7"/>
              <w:numPr>
                <w:ilvl w:val="0"/>
                <w:numId w:val="1"/>
              </w:numPr>
              <w:tabs>
                <w:tab w:val="left" w:pos="708"/>
              </w:tabs>
              <w:jc w:val="both"/>
            </w:pPr>
            <w:r>
              <w:t>навчити студентів використовувати специфічне кодування для покращення якості перекладу;</w:t>
            </w:r>
          </w:p>
          <w:p>
            <w:pPr>
              <w:pStyle w:val="7"/>
              <w:numPr>
                <w:ilvl w:val="0"/>
                <w:numId w:val="1"/>
              </w:numPr>
              <w:tabs>
                <w:tab w:val="left" w:pos="708"/>
              </w:tabs>
              <w:jc w:val="both"/>
            </w:pPr>
            <w:r>
              <w:t>навчити студентів перекладацьких стратегій;</w:t>
            </w:r>
          </w:p>
          <w:p>
            <w:pPr>
              <w:pStyle w:val="7"/>
              <w:numPr>
                <w:ilvl w:val="0"/>
                <w:numId w:val="1"/>
              </w:numPr>
              <w:tabs>
                <w:tab w:val="left" w:pos="708"/>
              </w:tabs>
              <w:jc w:val="both"/>
            </w:pPr>
            <w:r>
              <w:t>навчити студентів розрізняти важливу інформацію від другорядної;</w:t>
            </w:r>
          </w:p>
          <w:p>
            <w:pPr>
              <w:pStyle w:val="7"/>
              <w:numPr>
                <w:ilvl w:val="0"/>
                <w:numId w:val="1"/>
              </w:numPr>
              <w:tabs>
                <w:tab w:val="left" w:pos="708"/>
              </w:tabs>
              <w:jc w:val="both"/>
            </w:pPr>
            <w:r>
              <w:t>вказати і опрацювати психолінгвістичні особливості послідовного перекладу;</w:t>
            </w:r>
          </w:p>
          <w:p>
            <w:pPr>
              <w:pStyle w:val="7"/>
              <w:numPr>
                <w:ilvl w:val="0"/>
                <w:numId w:val="1"/>
              </w:numPr>
              <w:tabs>
                <w:tab w:val="left" w:pos="708"/>
              </w:tabs>
              <w:jc w:val="both"/>
            </w:pPr>
            <w:r>
              <w:t>тренувати у студентів швидке переключання з однієї мови на іншу;</w:t>
            </w:r>
          </w:p>
          <w:p>
            <w:pPr>
              <w:pStyle w:val="7"/>
              <w:numPr>
                <w:ilvl w:val="0"/>
                <w:numId w:val="1"/>
              </w:numPr>
              <w:tabs>
                <w:tab w:val="left" w:pos="708"/>
              </w:tabs>
              <w:jc w:val="both"/>
            </w:pPr>
            <w:r>
              <w:t>опрацювати специфічні синтаксичні, лексичні та граматичні структури німецької мови та варіанти їх перекладу;</w:t>
            </w:r>
          </w:p>
          <w:p>
            <w:pPr>
              <w:pStyle w:val="7"/>
              <w:numPr>
                <w:ilvl w:val="0"/>
                <w:numId w:val="1"/>
              </w:numPr>
              <w:tabs>
                <w:tab w:val="left" w:pos="708"/>
              </w:tabs>
              <w:jc w:val="both"/>
            </w:pPr>
            <w:r>
              <w:t>тренувати галузевий послідовний переклад: діловий, публіцистичний, технічний, художній стилі.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89" w:type="dxa"/>
          </w:tcPr>
          <w:p>
            <w:pPr>
              <w:tabs>
                <w:tab w:val="left" w:pos="406"/>
              </w:tabs>
              <w:spacing w:after="0" w:line="240" w:lineRule="auto"/>
              <w:rPr>
                <w:rFonts w:ascii="Times New Roman" w:hAnsi="Times New Roman" w:cs="Times New Roman"/>
                <w:b/>
              </w:rPr>
            </w:pPr>
            <w:r>
              <w:rPr>
                <w:rFonts w:ascii="Times New Roman" w:hAnsi="Times New Roman" w:cs="Times New Roman"/>
                <w:b/>
              </w:rPr>
              <w:t>Базова</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1.</w:t>
            </w:r>
            <w:r>
              <w:rPr>
                <w:rFonts w:ascii="Times New Roman" w:hAnsi="Times New Roman" w:cs="Times New Roman"/>
                <w:lang w:val="de-DE"/>
              </w:rPr>
              <w:tab/>
            </w:r>
            <w:r>
              <w:rPr>
                <w:rFonts w:ascii="Times New Roman" w:hAnsi="Times New Roman" w:cs="Times New Roman"/>
                <w:lang w:val="de-DE"/>
              </w:rPr>
              <w:t xml:space="preserve">Albrecht J. Grundlagen der Übersetzungsforschung. Band 2: Übersetzung und Linguistik. Tübingen. Gunter Narr Verlag, 2005. 313. </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2.</w:t>
            </w:r>
            <w:r>
              <w:rPr>
                <w:rFonts w:ascii="Times New Roman" w:hAnsi="Times New Roman" w:cs="Times New Roman"/>
                <w:lang w:val="de-DE"/>
              </w:rPr>
              <w:tab/>
            </w:r>
            <w:r>
              <w:rPr>
                <w:rFonts w:ascii="Times New Roman" w:hAnsi="Times New Roman" w:cs="Times New Roman"/>
                <w:lang w:val="de-DE"/>
              </w:rPr>
              <w:t>Best J., Kalina S. Übersetzen und Dolmetschen. – Tübingen, Basel: A. Francke Verlag, 2002. – 342 S.</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3.</w:t>
            </w:r>
            <w:r>
              <w:rPr>
                <w:rFonts w:ascii="Times New Roman" w:hAnsi="Times New Roman" w:cs="Times New Roman"/>
                <w:lang w:val="de-DE"/>
              </w:rPr>
              <w:tab/>
            </w:r>
            <w:r>
              <w:rPr>
                <w:rFonts w:ascii="Times New Roman" w:hAnsi="Times New Roman" w:cs="Times New Roman"/>
                <w:lang w:val="de-DE"/>
              </w:rPr>
              <w:t>Hönig H. G. Konstruktives Übersetzen. – Tübingen: Stauffenburg, 2010. – 196 S.</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4.</w:t>
            </w:r>
            <w:r>
              <w:rPr>
                <w:rFonts w:ascii="Times New Roman" w:hAnsi="Times New Roman" w:cs="Times New Roman"/>
                <w:lang w:val="de-DE"/>
              </w:rPr>
              <w:tab/>
            </w:r>
            <w:r>
              <w:rPr>
                <w:rFonts w:ascii="Times New Roman" w:hAnsi="Times New Roman" w:cs="Times New Roman"/>
                <w:lang w:val="de-DE"/>
              </w:rPr>
              <w:t>Honig H. G., Kußmaul P. Strategie der Übersetzung. Ein Lehr- und Arbeitsbuch. – Tübingen: Narr, 1996. – 236 S.</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5.</w:t>
            </w:r>
            <w:r>
              <w:rPr>
                <w:rFonts w:ascii="Times New Roman" w:hAnsi="Times New Roman" w:cs="Times New Roman"/>
                <w:lang w:val="de-DE"/>
              </w:rPr>
              <w:tab/>
            </w:r>
            <w:r>
              <w:rPr>
                <w:rFonts w:ascii="Times New Roman" w:hAnsi="Times New Roman" w:cs="Times New Roman"/>
                <w:lang w:val="de-DE"/>
              </w:rPr>
              <w:t>Kautz, Ulrich. Handbuch Didaktik des Übersetzens und Dolmetschens. München: Iudicium und Goethe Institut, 2002. – 632 S.</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6.</w:t>
            </w:r>
            <w:r>
              <w:rPr>
                <w:rFonts w:ascii="Times New Roman" w:hAnsi="Times New Roman" w:cs="Times New Roman"/>
                <w:lang w:val="de-DE"/>
              </w:rPr>
              <w:tab/>
            </w:r>
            <w:r>
              <w:rPr>
                <w:rFonts w:ascii="Times New Roman" w:hAnsi="Times New Roman" w:cs="Times New Roman"/>
                <w:lang w:val="de-DE"/>
              </w:rPr>
              <w:t>Koller W. Einführung in die Übersetzungsswissenschaft. – Wiesbaden: Quelle und Meyer, 1997. – 344 S.</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7.</w:t>
            </w:r>
            <w:r>
              <w:rPr>
                <w:rFonts w:ascii="Times New Roman" w:hAnsi="Times New Roman" w:cs="Times New Roman"/>
                <w:lang w:val="de-DE"/>
              </w:rPr>
              <w:tab/>
            </w:r>
            <w:r>
              <w:rPr>
                <w:rFonts w:ascii="Times New Roman" w:hAnsi="Times New Roman" w:cs="Times New Roman"/>
                <w:lang w:val="de-DE"/>
              </w:rPr>
              <w:t>Nord C. Textanalyse und Übersetzen. Theoretische Grundlagen, Methode und didaktische Anwendung einer übersetzungsrelevanten Textanalyse. – Heidelberg: Groos, 1995. – 285 S.</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8.</w:t>
            </w:r>
            <w:r>
              <w:rPr>
                <w:rFonts w:ascii="Times New Roman" w:hAnsi="Times New Roman" w:cs="Times New Roman"/>
                <w:lang w:val="de-DE"/>
              </w:rPr>
              <w:tab/>
            </w:r>
            <w:r>
              <w:rPr>
                <w:rFonts w:ascii="Times New Roman" w:hAnsi="Times New Roman" w:cs="Times New Roman"/>
                <w:lang w:val="de-DE"/>
              </w:rPr>
              <w:t>Snell-Hornby M., Hönig H. G., Kußmaul P., Schmitt P. A. (Hgg.). Handbuch Translation. – Tübingen: Stauffenburg, 1999. – 432 S.</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9.</w:t>
            </w:r>
            <w:r>
              <w:rPr>
                <w:rFonts w:ascii="Times New Roman" w:hAnsi="Times New Roman" w:cs="Times New Roman"/>
                <w:lang w:val="de-DE"/>
              </w:rPr>
              <w:tab/>
            </w:r>
            <w:r>
              <w:rPr>
                <w:rFonts w:ascii="Times New Roman" w:hAnsi="Times New Roman" w:cs="Times New Roman"/>
                <w:lang w:val="de-DE"/>
              </w:rPr>
              <w:t xml:space="preserve">Stolze R. Übersetzungstheorien. Eine Einführung. Verlag Tübingen: Narr Verlag, 5., überarb. und erweiterte Auflage 2008, 285 S. </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10.</w:t>
            </w:r>
            <w:r>
              <w:rPr>
                <w:rFonts w:ascii="Times New Roman" w:hAnsi="Times New Roman" w:cs="Times New Roman"/>
                <w:lang w:val="de-DE"/>
              </w:rPr>
              <w:tab/>
            </w:r>
            <w:r>
              <w:rPr>
                <w:rFonts w:ascii="Times New Roman" w:hAnsi="Times New Roman" w:cs="Times New Roman"/>
                <w:lang w:val="de-DE"/>
              </w:rPr>
              <w:t xml:space="preserve">Übersetzen und Dolmetschen. Modelle, Methoden, Technologie / Hrsg. Klaus Schubert. Tübingen: Narr Verlag, Band 4/1, 2003. – 263 S. </w:t>
            </w:r>
          </w:p>
          <w:p>
            <w:pPr>
              <w:tabs>
                <w:tab w:val="left" w:pos="406"/>
              </w:tabs>
              <w:spacing w:after="0" w:line="240" w:lineRule="auto"/>
              <w:rPr>
                <w:rFonts w:ascii="Times New Roman" w:hAnsi="Times New Roman" w:cs="Times New Roman"/>
                <w:lang w:val="ru-RU"/>
              </w:rPr>
            </w:pPr>
            <w:r>
              <w:rPr>
                <w:rFonts w:ascii="Times New Roman" w:hAnsi="Times New Roman" w:cs="Times New Roman"/>
                <w:lang w:val="de-DE"/>
              </w:rPr>
              <w:t>11.</w:t>
            </w:r>
            <w:r>
              <w:rPr>
                <w:rFonts w:ascii="Times New Roman" w:hAnsi="Times New Roman" w:cs="Times New Roman"/>
                <w:lang w:val="de-DE"/>
              </w:rPr>
              <w:tab/>
            </w:r>
            <w:r>
              <w:rPr>
                <w:rFonts w:ascii="Times New Roman" w:hAnsi="Times New Roman" w:cs="Times New Roman"/>
                <w:lang w:val="de-DE"/>
              </w:rPr>
              <w:t>Witte H. Die Kulturkompetenz des Translators. Begriffliche Grundlegung und Didaktisierung. Tübingen. Stauffenburg</w:t>
            </w:r>
            <w:r>
              <w:rPr>
                <w:rFonts w:ascii="Times New Roman" w:hAnsi="Times New Roman" w:cs="Times New Roman"/>
                <w:lang w:val="ru-RU"/>
              </w:rPr>
              <w:t xml:space="preserve"> </w:t>
            </w:r>
            <w:r>
              <w:rPr>
                <w:rFonts w:ascii="Times New Roman" w:hAnsi="Times New Roman" w:cs="Times New Roman"/>
                <w:lang w:val="de-DE"/>
              </w:rPr>
              <w:t>Verlag</w:t>
            </w:r>
            <w:r>
              <w:rPr>
                <w:rFonts w:ascii="Times New Roman" w:hAnsi="Times New Roman" w:cs="Times New Roman"/>
                <w:lang w:val="ru-RU"/>
              </w:rPr>
              <w:t xml:space="preserve">, 2. </w:t>
            </w:r>
            <w:r>
              <w:rPr>
                <w:rFonts w:ascii="Times New Roman" w:hAnsi="Times New Roman" w:cs="Times New Roman"/>
                <w:lang w:val="de-DE"/>
              </w:rPr>
              <w:t>Auflage</w:t>
            </w:r>
            <w:r>
              <w:rPr>
                <w:rFonts w:ascii="Times New Roman" w:hAnsi="Times New Roman" w:cs="Times New Roman"/>
                <w:lang w:val="ru-RU"/>
              </w:rPr>
              <w:t xml:space="preserve"> 2007. 235. </w:t>
            </w:r>
          </w:p>
          <w:p>
            <w:pPr>
              <w:tabs>
                <w:tab w:val="left" w:pos="406"/>
              </w:tabs>
              <w:spacing w:after="0" w:line="240" w:lineRule="auto"/>
              <w:rPr>
                <w:rFonts w:ascii="Times New Roman" w:hAnsi="Times New Roman" w:cs="Times New Roman"/>
                <w:lang w:val="ru-RU"/>
              </w:rPr>
            </w:pPr>
            <w:r>
              <w:rPr>
                <w:rFonts w:ascii="Times New Roman" w:hAnsi="Times New Roman" w:cs="Times New Roman"/>
                <w:lang w:val="ru-RU"/>
              </w:rPr>
              <w:t>12.</w:t>
            </w:r>
            <w:r>
              <w:rPr>
                <w:rFonts w:ascii="Times New Roman" w:hAnsi="Times New Roman" w:cs="Times New Roman"/>
                <w:lang w:val="ru-RU"/>
              </w:rPr>
              <w:tab/>
            </w:r>
            <w:r>
              <w:rPr>
                <w:rFonts w:ascii="Times New Roman" w:hAnsi="Times New Roman" w:cs="Times New Roman"/>
                <w:lang w:val="ru-RU"/>
              </w:rPr>
              <w:t>Назаркевич Х. Я. Основи перекладознавства в 2 ч. Ч. 1 : Видавничий центр ЛНУ імені Івана Франка, 2010. – 298 с.</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 xml:space="preserve">13. Handbuch Interkulturelle Kommunikation und Kompetenz. Grundbegriffe – Theorien – Anwendungsfelder / Herausgegeben von Jürgen Straub, Arne Weidemann und Doris Weidemann. – Stuttgart ; Weimar : Verlag J.B.Metzler, 2007. – 834 S. </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 xml:space="preserve">14. Lüsebrink, H.–J. Interkulturelle Kommunikation: Interaktion, Fremdwahrnehmung, Kulturtransfer. – Stuttgart ; Weimar : Verlag J.B.Metzler, 2012. – 238 S. </w:t>
            </w:r>
          </w:p>
          <w:p>
            <w:pPr>
              <w:tabs>
                <w:tab w:val="left" w:pos="406"/>
              </w:tabs>
              <w:spacing w:after="0" w:line="240" w:lineRule="auto"/>
              <w:rPr>
                <w:rFonts w:ascii="Times New Roman" w:hAnsi="Times New Roman" w:cs="Times New Roman"/>
                <w:lang w:val="de-DE"/>
              </w:rPr>
            </w:pPr>
          </w:p>
          <w:p>
            <w:pPr>
              <w:tabs>
                <w:tab w:val="left" w:pos="406"/>
              </w:tabs>
              <w:spacing w:after="0" w:line="240" w:lineRule="auto"/>
              <w:rPr>
                <w:rFonts w:ascii="Times New Roman" w:hAnsi="Times New Roman" w:cs="Times New Roman"/>
                <w:b/>
                <w:lang w:val="de-DE"/>
              </w:rPr>
            </w:pPr>
            <w:r>
              <w:rPr>
                <w:rFonts w:ascii="Times New Roman" w:hAnsi="Times New Roman" w:cs="Times New Roman"/>
                <w:b/>
                <w:lang w:val="ru-RU"/>
              </w:rPr>
              <w:t>Допоміжна</w:t>
            </w:r>
          </w:p>
          <w:p>
            <w:pPr>
              <w:tabs>
                <w:tab w:val="left" w:pos="406"/>
              </w:tabs>
              <w:spacing w:after="0" w:line="240" w:lineRule="auto"/>
              <w:rPr>
                <w:rFonts w:ascii="Times New Roman" w:hAnsi="Times New Roman" w:cs="Times New Roman"/>
                <w:lang w:val="ru-RU"/>
              </w:rPr>
            </w:pPr>
            <w:r>
              <w:rPr>
                <w:rFonts w:ascii="Times New Roman" w:hAnsi="Times New Roman" w:cs="Times New Roman"/>
                <w:lang w:val="ru-RU"/>
              </w:rPr>
              <w:t>1.</w:t>
            </w:r>
            <w:r>
              <w:rPr>
                <w:rFonts w:ascii="Times New Roman" w:hAnsi="Times New Roman" w:cs="Times New Roman"/>
                <w:lang w:val="ru-RU"/>
              </w:rPr>
              <w:tab/>
            </w:r>
            <w:r>
              <w:rPr>
                <w:rFonts w:ascii="Times New Roman" w:hAnsi="Times New Roman" w:cs="Times New Roman"/>
                <w:lang w:val="ru-RU"/>
              </w:rPr>
              <w:t xml:space="preserve">Мюллер В. К. Великий німецько-український словник – К.: Чумацький шлях, 2005. </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2.</w:t>
            </w:r>
            <w:r>
              <w:rPr>
                <w:rFonts w:ascii="Times New Roman" w:hAnsi="Times New Roman" w:cs="Times New Roman"/>
                <w:lang w:val="de-DE"/>
              </w:rPr>
              <w:tab/>
            </w:r>
            <w:r>
              <w:rPr>
                <w:rFonts w:ascii="Times New Roman" w:hAnsi="Times New Roman" w:cs="Times New Roman"/>
                <w:lang w:val="de-DE"/>
              </w:rPr>
              <w:t xml:space="preserve">Duden. Deutsches Universalwörterbuch / hrsg. und bearb. von G. Drosdowski. –  Mannheim; Leipzig; Wien;  Zürich: Dudenverlag, 1996. </w:t>
            </w:r>
          </w:p>
          <w:p>
            <w:pPr>
              <w:tabs>
                <w:tab w:val="left" w:pos="406"/>
              </w:tabs>
              <w:spacing w:after="0" w:line="240" w:lineRule="auto"/>
              <w:rPr>
                <w:rFonts w:ascii="Times New Roman" w:hAnsi="Times New Roman" w:cs="Times New Roman"/>
                <w:lang w:val="de-DE"/>
              </w:rPr>
            </w:pPr>
            <w:r>
              <w:rPr>
                <w:rFonts w:ascii="Times New Roman" w:hAnsi="Times New Roman" w:cs="Times New Roman"/>
                <w:lang w:val="de-DE"/>
              </w:rPr>
              <w:t>3.</w:t>
            </w:r>
            <w:r>
              <w:rPr>
                <w:rFonts w:ascii="Times New Roman" w:hAnsi="Times New Roman" w:cs="Times New Roman"/>
                <w:lang w:val="de-DE"/>
              </w:rPr>
              <w:tab/>
            </w:r>
            <w:r>
              <w:rPr>
                <w:rFonts w:ascii="Times New Roman" w:hAnsi="Times New Roman" w:cs="Times New Roman"/>
                <w:lang w:val="de-DE"/>
              </w:rPr>
              <w:t xml:space="preserve">Langenscheidts Großwörterbuch Deutsch als Fremdsprache. – Berlin; München; Wien; Zürich; New York: Langenscheidt, 1998. </w:t>
            </w:r>
          </w:p>
          <w:p>
            <w:pPr>
              <w:tabs>
                <w:tab w:val="left" w:pos="406"/>
              </w:tabs>
              <w:spacing w:after="0" w:line="240" w:lineRule="auto"/>
              <w:rPr>
                <w:rFonts w:ascii="Times New Roman" w:hAnsi="Times New Roman" w:cs="Times New Roman"/>
                <w:lang w:val="ru-RU"/>
              </w:rPr>
            </w:pPr>
            <w:r>
              <w:rPr>
                <w:rFonts w:ascii="Times New Roman" w:hAnsi="Times New Roman" w:cs="Times New Roman"/>
                <w:lang w:val="ru-RU"/>
              </w:rPr>
              <w:t>4.</w:t>
            </w:r>
            <w:r>
              <w:rPr>
                <w:rFonts w:ascii="Times New Roman" w:hAnsi="Times New Roman" w:cs="Times New Roman"/>
                <w:lang w:val="ru-RU"/>
              </w:rPr>
              <w:tab/>
            </w:r>
            <w:r>
              <w:rPr>
                <w:rFonts w:ascii="Times New Roman" w:hAnsi="Times New Roman" w:cs="Times New Roman"/>
                <w:lang w:val="ru-RU"/>
              </w:rPr>
              <w:t xml:space="preserve">Самойленко С. А. Безеквіваленьні терміни та їх переклад // Филологические науки/6. Актуальные проблемы перевода. Дніпропетровський університет економіки та права. Доступний з: </w:t>
            </w:r>
            <w:r>
              <w:rPr>
                <w:rFonts w:ascii="Times New Roman" w:hAnsi="Times New Roman" w:cs="Times New Roman"/>
                <w:lang w:val="de-DE"/>
              </w:rPr>
              <w:t>http</w:t>
            </w:r>
            <w:r>
              <w:rPr>
                <w:rFonts w:ascii="Times New Roman" w:hAnsi="Times New Roman" w:cs="Times New Roman"/>
                <w:lang w:val="ru-RU"/>
              </w:rPr>
              <w:t>://</w:t>
            </w:r>
            <w:r>
              <w:rPr>
                <w:rFonts w:ascii="Times New Roman" w:hAnsi="Times New Roman" w:cs="Times New Roman"/>
                <w:lang w:val="de-DE"/>
              </w:rPr>
              <w:t>www</w:t>
            </w:r>
            <w:r>
              <w:rPr>
                <w:rFonts w:ascii="Times New Roman" w:hAnsi="Times New Roman" w:cs="Times New Roman"/>
                <w:lang w:val="ru-RU"/>
              </w:rPr>
              <w:t>.</w:t>
            </w:r>
            <w:r>
              <w:rPr>
                <w:rFonts w:ascii="Times New Roman" w:hAnsi="Times New Roman" w:cs="Times New Roman"/>
                <w:lang w:val="de-DE"/>
              </w:rPr>
              <w:t>rusnauka</w:t>
            </w:r>
            <w:r>
              <w:rPr>
                <w:rFonts w:ascii="Times New Roman" w:hAnsi="Times New Roman" w:cs="Times New Roman"/>
                <w:lang w:val="ru-RU"/>
              </w:rPr>
              <w:t>.</w:t>
            </w:r>
            <w:r>
              <w:rPr>
                <w:rFonts w:ascii="Times New Roman" w:hAnsi="Times New Roman" w:cs="Times New Roman"/>
                <w:lang w:val="de-DE"/>
              </w:rPr>
              <w:t>com</w:t>
            </w:r>
            <w:r>
              <w:rPr>
                <w:rFonts w:ascii="Times New Roman" w:hAnsi="Times New Roman" w:cs="Times New Roman"/>
                <w:lang w:val="ru-RU"/>
              </w:rPr>
              <w:t>/30_</w:t>
            </w:r>
            <w:r>
              <w:rPr>
                <w:rFonts w:ascii="Times New Roman" w:hAnsi="Times New Roman" w:cs="Times New Roman"/>
                <w:lang w:val="de-DE"/>
              </w:rPr>
              <w:t>NIEK</w:t>
            </w:r>
            <w:r>
              <w:rPr>
                <w:rFonts w:ascii="Times New Roman" w:hAnsi="Times New Roman" w:cs="Times New Roman"/>
                <w:lang w:val="ru-RU"/>
              </w:rPr>
              <w:t>_2009/</w:t>
            </w:r>
            <w:r>
              <w:rPr>
                <w:rFonts w:ascii="Times New Roman" w:hAnsi="Times New Roman" w:cs="Times New Roman"/>
                <w:lang w:val="de-DE"/>
              </w:rPr>
              <w:t>Philologia</w:t>
            </w:r>
            <w:r>
              <w:rPr>
                <w:rFonts w:ascii="Times New Roman" w:hAnsi="Times New Roman" w:cs="Times New Roman"/>
                <w:lang w:val="ru-RU"/>
              </w:rPr>
              <w:t>/54179.</w:t>
            </w:r>
            <w:r>
              <w:rPr>
                <w:rFonts w:ascii="Times New Roman" w:hAnsi="Times New Roman" w:cs="Times New Roman"/>
                <w:lang w:val="de-DE"/>
              </w:rPr>
              <w:t>doc</w:t>
            </w:r>
            <w:r>
              <w:rPr>
                <w:rFonts w:ascii="Times New Roman" w:hAnsi="Times New Roman" w:cs="Times New Roman"/>
                <w:lang w:val="ru-RU"/>
              </w:rPr>
              <w:t>.</w:t>
            </w:r>
            <w:r>
              <w:rPr>
                <w:rFonts w:ascii="Times New Roman" w:hAnsi="Times New Roman" w:cs="Times New Roman"/>
                <w:lang w:val="de-DE"/>
              </w:rPr>
              <w:t>htm</w:t>
            </w:r>
          </w:p>
          <w:p>
            <w:pPr>
              <w:tabs>
                <w:tab w:val="left" w:pos="406"/>
              </w:tabs>
              <w:spacing w:after="0" w:line="240" w:lineRule="auto"/>
              <w:rPr>
                <w:rFonts w:ascii="Times New Roman" w:hAnsi="Times New Roman" w:cs="Times New Roman"/>
                <w:lang w:val="ru-RU"/>
              </w:rPr>
            </w:pPr>
            <w:r>
              <w:rPr>
                <w:rFonts w:ascii="Times New Roman" w:hAnsi="Times New Roman" w:cs="Times New Roman"/>
                <w:lang w:val="ru-RU"/>
              </w:rPr>
              <w:t>5.</w:t>
            </w:r>
            <w:r>
              <w:rPr>
                <w:rFonts w:ascii="Times New Roman" w:hAnsi="Times New Roman" w:cs="Times New Roman"/>
                <w:lang w:val="ru-RU"/>
              </w:rPr>
              <w:tab/>
            </w:r>
            <w:r>
              <w:rPr>
                <w:rFonts w:ascii="Times New Roman" w:hAnsi="Times New Roman" w:cs="Times New Roman"/>
                <w:lang w:val="ru-RU"/>
              </w:rPr>
              <w:t xml:space="preserve">Кардашова Н. Лінгвокультурні, соціокультурні та міжкультурні проблеми перекладу. Доступний з: </w:t>
            </w:r>
            <w:r>
              <w:rPr>
                <w:rFonts w:ascii="Times New Roman" w:hAnsi="Times New Roman" w:cs="Times New Roman"/>
                <w:lang w:val="de-DE"/>
              </w:rPr>
              <w:t>http</w:t>
            </w:r>
            <w:r>
              <w:rPr>
                <w:rFonts w:ascii="Times New Roman" w:hAnsi="Times New Roman" w:cs="Times New Roman"/>
                <w:lang w:val="ru-RU"/>
              </w:rPr>
              <w:t>://</w:t>
            </w:r>
            <w:r>
              <w:rPr>
                <w:rFonts w:ascii="Times New Roman" w:hAnsi="Times New Roman" w:cs="Times New Roman"/>
                <w:lang w:val="de-DE"/>
              </w:rPr>
              <w:t>www</w:t>
            </w:r>
            <w:r>
              <w:rPr>
                <w:rFonts w:ascii="Times New Roman" w:hAnsi="Times New Roman" w:cs="Times New Roman"/>
                <w:lang w:val="ru-RU"/>
              </w:rPr>
              <w:t>.</w:t>
            </w:r>
            <w:r>
              <w:rPr>
                <w:rFonts w:ascii="Times New Roman" w:hAnsi="Times New Roman" w:cs="Times New Roman"/>
                <w:lang w:val="de-DE"/>
              </w:rPr>
              <w:t>nbuv</w:t>
            </w:r>
            <w:r>
              <w:rPr>
                <w:rFonts w:ascii="Times New Roman" w:hAnsi="Times New Roman" w:cs="Times New Roman"/>
                <w:lang w:val="ru-RU"/>
              </w:rPr>
              <w:t>.</w:t>
            </w:r>
            <w:r>
              <w:rPr>
                <w:rFonts w:ascii="Times New Roman" w:hAnsi="Times New Roman" w:cs="Times New Roman"/>
                <w:lang w:val="de-DE"/>
              </w:rPr>
              <w:t>gov</w:t>
            </w:r>
            <w:r>
              <w:rPr>
                <w:rFonts w:ascii="Times New Roman" w:hAnsi="Times New Roman" w:cs="Times New Roman"/>
                <w:lang w:val="ru-RU"/>
              </w:rPr>
              <w:t>.</w:t>
            </w:r>
            <w:r>
              <w:rPr>
                <w:rFonts w:ascii="Times New Roman" w:hAnsi="Times New Roman" w:cs="Times New Roman"/>
                <w:lang w:val="de-DE"/>
              </w:rPr>
              <w:t>ua</w:t>
            </w:r>
            <w:r>
              <w:rPr>
                <w:rFonts w:ascii="Times New Roman" w:hAnsi="Times New Roman" w:cs="Times New Roman"/>
                <w:lang w:val="ru-RU"/>
              </w:rPr>
              <w:t>/</w:t>
            </w:r>
            <w:r>
              <w:rPr>
                <w:rFonts w:ascii="Times New Roman" w:hAnsi="Times New Roman" w:cs="Times New Roman"/>
                <w:lang w:val="de-DE"/>
              </w:rPr>
              <w:t>PORTAL</w:t>
            </w:r>
            <w:r>
              <w:rPr>
                <w:rFonts w:ascii="Times New Roman" w:hAnsi="Times New Roman" w:cs="Times New Roman"/>
                <w:lang w:val="ru-RU"/>
              </w:rPr>
              <w:t>/</w:t>
            </w:r>
            <w:r>
              <w:rPr>
                <w:rFonts w:ascii="Times New Roman" w:hAnsi="Times New Roman" w:cs="Times New Roman"/>
                <w:lang w:val="de-DE"/>
              </w:rPr>
              <w:t>soc</w:t>
            </w:r>
            <w:r>
              <w:rPr>
                <w:rFonts w:ascii="Times New Roman" w:hAnsi="Times New Roman" w:cs="Times New Roman"/>
                <w:lang w:val="ru-RU"/>
              </w:rPr>
              <w:t>_</w:t>
            </w:r>
            <w:r>
              <w:rPr>
                <w:rFonts w:ascii="Times New Roman" w:hAnsi="Times New Roman" w:cs="Times New Roman"/>
                <w:lang w:val="de-DE"/>
              </w:rPr>
              <w:t>gum</w:t>
            </w:r>
            <w:r>
              <w:rPr>
                <w:rFonts w:ascii="Times New Roman" w:hAnsi="Times New Roman" w:cs="Times New Roman"/>
                <w:lang w:val="ru-RU"/>
              </w:rPr>
              <w:t>/</w:t>
            </w:r>
            <w:r>
              <w:rPr>
                <w:rFonts w:ascii="Times New Roman" w:hAnsi="Times New Roman" w:cs="Times New Roman"/>
                <w:lang w:val="de-DE"/>
              </w:rPr>
              <w:t>Nz</w:t>
            </w:r>
            <w:r>
              <w:rPr>
                <w:rFonts w:ascii="Times New Roman" w:hAnsi="Times New Roman" w:cs="Times New Roman"/>
                <w:lang w:val="ru-RU"/>
              </w:rPr>
              <w:t>/89_1/</w:t>
            </w:r>
            <w:r>
              <w:rPr>
                <w:rFonts w:ascii="Times New Roman" w:hAnsi="Times New Roman" w:cs="Times New Roman"/>
                <w:lang w:val="de-DE"/>
              </w:rPr>
              <w:t>statti</w:t>
            </w:r>
            <w:r>
              <w:rPr>
                <w:rFonts w:ascii="Times New Roman" w:hAnsi="Times New Roman" w:cs="Times New Roman"/>
                <w:lang w:val="ru-RU"/>
              </w:rPr>
              <w:t>/41.</w:t>
            </w:r>
            <w:r>
              <w:rPr>
                <w:rFonts w:ascii="Times New Roman" w:hAnsi="Times New Roman" w:cs="Times New Roman"/>
                <w:lang w:val="de-DE"/>
              </w:rPr>
              <w:t>pdf</w:t>
            </w:r>
            <w:r>
              <w:rPr>
                <w:rFonts w:ascii="Times New Roman" w:hAnsi="Times New Roman" w:cs="Times New Roman"/>
                <w:lang w:val="ru-RU"/>
              </w:rPr>
              <w:t xml:space="preserve"> </w:t>
            </w:r>
          </w:p>
          <w:p>
            <w:pPr>
              <w:tabs>
                <w:tab w:val="left" w:pos="406"/>
              </w:tabs>
              <w:spacing w:after="0" w:line="240" w:lineRule="auto"/>
              <w:rPr>
                <w:rFonts w:ascii="Times New Roman" w:hAnsi="Times New Roman" w:cs="Times New Roman"/>
                <w:lang w:val="ru-RU"/>
              </w:rPr>
            </w:pPr>
            <w:r>
              <w:rPr>
                <w:rFonts w:ascii="Times New Roman" w:hAnsi="Times New Roman" w:cs="Times New Roman"/>
                <w:lang w:val="de-DE"/>
              </w:rPr>
              <w:t>6.</w:t>
            </w:r>
            <w:r>
              <w:rPr>
                <w:rFonts w:ascii="Times New Roman" w:hAnsi="Times New Roman" w:cs="Times New Roman"/>
                <w:lang w:val="de-DE"/>
              </w:rPr>
              <w:tab/>
            </w:r>
            <w:r>
              <w:rPr>
                <w:rFonts w:ascii="Times New Roman" w:hAnsi="Times New Roman" w:cs="Times New Roman"/>
                <w:lang w:val="de-DE"/>
              </w:rPr>
              <w:t xml:space="preserve">Kupsch-Losereit S. Die kulturelle Kompetenz des Translators. </w:t>
            </w:r>
            <w:r>
              <w:rPr>
                <w:rFonts w:ascii="Times New Roman" w:hAnsi="Times New Roman" w:cs="Times New Roman"/>
                <w:lang w:val="ru-RU"/>
              </w:rPr>
              <w:t xml:space="preserve">Доступний з: </w:t>
            </w:r>
            <w:r>
              <w:fldChar w:fldCharType="begin"/>
            </w:r>
            <w:r>
              <w:instrText xml:space="preserve"> HYPERLINK "http://www.fask.uni-mainz.de/user/kupsch/kulturkompetenz.html" </w:instrText>
            </w:r>
            <w:r>
              <w:fldChar w:fldCharType="separate"/>
            </w:r>
            <w:r>
              <w:rPr>
                <w:rStyle w:val="12"/>
                <w:rFonts w:ascii="Times New Roman" w:hAnsi="Times New Roman" w:cs="Times New Roman"/>
                <w:lang w:val="de-DE"/>
              </w:rPr>
              <w:t>http</w:t>
            </w:r>
            <w:r>
              <w:rPr>
                <w:rStyle w:val="12"/>
                <w:rFonts w:ascii="Times New Roman" w:hAnsi="Times New Roman" w:cs="Times New Roman"/>
                <w:lang w:val="ru-RU"/>
              </w:rPr>
              <w:t>://</w:t>
            </w:r>
            <w:r>
              <w:rPr>
                <w:rStyle w:val="12"/>
                <w:rFonts w:ascii="Times New Roman" w:hAnsi="Times New Roman" w:cs="Times New Roman"/>
                <w:lang w:val="de-DE"/>
              </w:rPr>
              <w:t>www</w:t>
            </w:r>
            <w:r>
              <w:rPr>
                <w:rStyle w:val="12"/>
                <w:rFonts w:ascii="Times New Roman" w:hAnsi="Times New Roman" w:cs="Times New Roman"/>
                <w:lang w:val="ru-RU"/>
              </w:rPr>
              <w:t>.</w:t>
            </w:r>
            <w:r>
              <w:rPr>
                <w:rStyle w:val="12"/>
                <w:rFonts w:ascii="Times New Roman" w:hAnsi="Times New Roman" w:cs="Times New Roman"/>
                <w:lang w:val="de-DE"/>
              </w:rPr>
              <w:t>fask</w:t>
            </w:r>
            <w:r>
              <w:rPr>
                <w:rStyle w:val="12"/>
                <w:rFonts w:ascii="Times New Roman" w:hAnsi="Times New Roman" w:cs="Times New Roman"/>
                <w:lang w:val="ru-RU"/>
              </w:rPr>
              <w:t>.</w:t>
            </w:r>
            <w:r>
              <w:rPr>
                <w:rStyle w:val="12"/>
                <w:rFonts w:ascii="Times New Roman" w:hAnsi="Times New Roman" w:cs="Times New Roman"/>
                <w:lang w:val="de-DE"/>
              </w:rPr>
              <w:t>uni</w:t>
            </w:r>
            <w:r>
              <w:rPr>
                <w:rStyle w:val="12"/>
                <w:rFonts w:ascii="Times New Roman" w:hAnsi="Times New Roman" w:cs="Times New Roman"/>
                <w:lang w:val="ru-RU"/>
              </w:rPr>
              <w:t>-</w:t>
            </w:r>
            <w:r>
              <w:rPr>
                <w:rStyle w:val="12"/>
                <w:rFonts w:ascii="Times New Roman" w:hAnsi="Times New Roman" w:cs="Times New Roman"/>
                <w:lang w:val="de-DE"/>
              </w:rPr>
              <w:t>mainz</w:t>
            </w:r>
            <w:r>
              <w:rPr>
                <w:rStyle w:val="12"/>
                <w:rFonts w:ascii="Times New Roman" w:hAnsi="Times New Roman" w:cs="Times New Roman"/>
                <w:lang w:val="ru-RU"/>
              </w:rPr>
              <w:t>.</w:t>
            </w:r>
            <w:r>
              <w:rPr>
                <w:rStyle w:val="12"/>
                <w:rFonts w:ascii="Times New Roman" w:hAnsi="Times New Roman" w:cs="Times New Roman"/>
                <w:lang w:val="de-DE"/>
              </w:rPr>
              <w:t>de</w:t>
            </w:r>
            <w:r>
              <w:rPr>
                <w:rStyle w:val="12"/>
                <w:rFonts w:ascii="Times New Roman" w:hAnsi="Times New Roman" w:cs="Times New Roman"/>
                <w:lang w:val="ru-RU"/>
              </w:rPr>
              <w:t>/</w:t>
            </w:r>
            <w:r>
              <w:rPr>
                <w:rStyle w:val="12"/>
                <w:rFonts w:ascii="Times New Roman" w:hAnsi="Times New Roman" w:cs="Times New Roman"/>
                <w:lang w:val="de-DE"/>
              </w:rPr>
              <w:t>user</w:t>
            </w:r>
            <w:r>
              <w:rPr>
                <w:rStyle w:val="12"/>
                <w:rFonts w:ascii="Times New Roman" w:hAnsi="Times New Roman" w:cs="Times New Roman"/>
                <w:lang w:val="ru-RU"/>
              </w:rPr>
              <w:t>/</w:t>
            </w:r>
            <w:r>
              <w:rPr>
                <w:rStyle w:val="12"/>
                <w:rFonts w:ascii="Times New Roman" w:hAnsi="Times New Roman" w:cs="Times New Roman"/>
                <w:lang w:val="de-DE"/>
              </w:rPr>
              <w:t>kupsch</w:t>
            </w:r>
            <w:r>
              <w:rPr>
                <w:rStyle w:val="12"/>
                <w:rFonts w:ascii="Times New Roman" w:hAnsi="Times New Roman" w:cs="Times New Roman"/>
                <w:lang w:val="ru-RU"/>
              </w:rPr>
              <w:t>/</w:t>
            </w:r>
            <w:r>
              <w:rPr>
                <w:rStyle w:val="12"/>
                <w:rFonts w:ascii="Times New Roman" w:hAnsi="Times New Roman" w:cs="Times New Roman"/>
                <w:lang w:val="de-DE"/>
              </w:rPr>
              <w:t>kulturkompetenz</w:t>
            </w:r>
            <w:r>
              <w:rPr>
                <w:rStyle w:val="12"/>
                <w:rFonts w:ascii="Times New Roman" w:hAnsi="Times New Roman" w:cs="Times New Roman"/>
                <w:lang w:val="ru-RU"/>
              </w:rPr>
              <w:t>.</w:t>
            </w:r>
            <w:r>
              <w:rPr>
                <w:rStyle w:val="12"/>
                <w:rFonts w:ascii="Times New Roman" w:hAnsi="Times New Roman" w:cs="Times New Roman"/>
                <w:lang w:val="de-DE"/>
              </w:rPr>
              <w:t>html</w:t>
            </w:r>
            <w:r>
              <w:rPr>
                <w:rStyle w:val="12"/>
                <w:rFonts w:ascii="Times New Roman" w:hAnsi="Times New Roman" w:cs="Times New Roman"/>
                <w:lang w:val="de-DE"/>
              </w:rPr>
              <w:fldChar w:fldCharType="end"/>
            </w:r>
          </w:p>
          <w:p>
            <w:pPr>
              <w:tabs>
                <w:tab w:val="left" w:pos="406"/>
              </w:tabs>
              <w:spacing w:after="0" w:line="240" w:lineRule="auto"/>
              <w:rPr>
                <w:rFonts w:ascii="Times New Roman" w:hAnsi="Times New Roman" w:cs="Times New Roman"/>
                <w:b/>
              </w:rPr>
            </w:pPr>
            <w:r>
              <w:rPr>
                <w:rFonts w:ascii="Times New Roman" w:hAnsi="Times New Roman" w:cs="Times New Roman"/>
                <w:b/>
              </w:rPr>
              <w:t>Інтернет-ресурси</w:t>
            </w:r>
          </w:p>
          <w:p>
            <w:pPr>
              <w:tabs>
                <w:tab w:val="left" w:pos="406"/>
              </w:tabs>
              <w:spacing w:after="0" w:line="240" w:lineRule="auto"/>
              <w:rPr>
                <w:rFonts w:ascii="Times New Roman" w:hAnsi="Times New Roman" w:cs="Times New Roman"/>
              </w:rPr>
            </w:pPr>
            <w:r>
              <w:rPr>
                <w:rFonts w:ascii="Times New Roman" w:hAnsi="Times New Roman" w:cs="Times New Roman"/>
              </w:rPr>
              <w:t>1. https://orcit.eu/resources-shelf-de/story_html5.html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(4), 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год  – практичних занять, 58 год –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результаті вивчення навчальної дисципліни студент повинен </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знати</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визначення усного перекладу, його структурних відмінностей від інших форм перекладу;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основні підвиди послідовного перекладу та їхню  характеристику;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етапи перекладацького процесу, основні когнітивні процеси на кожному з них;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визначення та характеристику головних перекладацьких стратегій;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головні принципи швидкого нотування та реферування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вміти</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застосовувати принципи, технології і прийоми створення усних і письмових текстів різних жанрів і стилів українською та іноземною мовами;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визначати та обирати головні перекладацькі стратегії та тактики для побудови граматично коректного, змістовно та стилістично адекватного повідомлення або тексту;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послуговуватися теоретичними положеннями щодо жанрової специфіки текстів та міжкультурної комунікації для їх застосування у практиці перекладу;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розуміти специфіку комунікативної ситуації;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швидко активувати набуті мовні знання, продукувати грамотний та змістовно коректний перекладений текст;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реагувати у нестандартних перекладацьких ситуаціях;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застосовувати стратегії послідовного перекладу;</w:t>
            </w:r>
          </w:p>
          <w:p>
            <w:pPr>
              <w:widowControl w:val="0"/>
              <w:suppressAutoHyphens/>
              <w:spacing w:after="0" w:line="240" w:lineRule="auto"/>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сформувати культурну та міжкультурну компетенції перекладача.</w:t>
            </w:r>
          </w:p>
        </w:tc>
      </w:tr>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89" w:type="dxa"/>
          </w:tcPr>
          <w:p>
            <w:pPr>
              <w:tabs>
                <w:tab w:val="left" w:pos="284"/>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Міжкультурна комунікація, усний переклад, послідовний переклад, синхронний переклад, пошукова робота, перекладацький скоропис, етика пеерекладача </w:t>
            </w:r>
          </w:p>
        </w:tc>
      </w:tr>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c>
          <w:tcPr>
            <w:tcW w:w="2351" w:type="dxa"/>
          </w:tcPr>
          <w:p>
            <w:pPr>
              <w:spacing w:after="0" w:line="240" w:lineRule="auto"/>
              <w:jc w:val="both"/>
              <w:rPr>
                <w:rFonts w:ascii="Times New Roman" w:hAnsi="Times New Roman" w:cs="Times New Roman"/>
                <w:b/>
                <w:sz w:val="24"/>
                <w:szCs w:val="24"/>
              </w:rPr>
            </w:pP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89" w:type="dxa"/>
          </w:tcPr>
          <w:p>
            <w:pPr>
              <w:pStyle w:val="29"/>
              <w:jc w:val="both"/>
              <w:textAlignment w:val="baseline"/>
            </w:pPr>
            <w:r>
              <w:rPr>
                <w:rStyle w:val="24"/>
              </w:rPr>
              <w:t>Залік в кінці семестру</w:t>
            </w:r>
            <w:r>
              <w:rPr>
                <w:rStyle w:val="30"/>
                <w:rFonts w:eastAsiaTheme="majorEastAsia"/>
              </w:rPr>
              <w:t>.</w:t>
            </w:r>
          </w:p>
          <w:p>
            <w:pPr>
              <w:pStyle w:val="29"/>
              <w:jc w:val="both"/>
              <w:textAlignment w:val="baseline"/>
            </w:pPr>
            <w:r>
              <w:rPr>
                <w:rStyle w:val="24"/>
              </w:rPr>
              <w:t>Виставляється автоматично на підставі врахування поточної успішності протягом семестру та виконаної самостійної роботи.</w:t>
            </w:r>
            <w:r>
              <w:rPr>
                <w:rStyle w:val="30"/>
                <w:rFonts w:eastAsiaTheme="majorEastAsia"/>
              </w:rPr>
              <w:t>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rPr>
              <w:t>Методи контролю:</w:t>
            </w:r>
            <w:r>
              <w:rPr>
                <w:sz w:val="24"/>
              </w:rPr>
              <w:t xml:space="preserve"> </w:t>
            </w:r>
            <w:r>
              <w:rPr>
                <w:rFonts w:ascii="Times New Roman" w:hAnsi="Times New Roman" w:cs="Times New Roman"/>
                <w:sz w:val="24"/>
                <w:szCs w:val="24"/>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«Практика перекладу з першої іноземної мови», достатніх для сприйняття категоріального апарату в рамках дисципліни «Основи міжкультурної комунікації та усного перекладу».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такі: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звукові колонки та роздаткові матеріали.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таким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та самостійні роботи: 20% семестрової оцінки; максимальна кількість балів – 20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3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Письмові роботи: </w:t>
            </w:r>
            <w:r>
              <w:rPr>
                <w:rFonts w:ascii="Times New Roman" w:hAnsi="Times New Roman" w:cs="Times New Roman"/>
                <w:sz w:val="24"/>
                <w:szCs w:val="24"/>
              </w:rPr>
              <w:t xml:space="preserve">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«Основи міжкультурної комунікації та усного перекладу».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89" w:type="dxa"/>
          </w:tcPr>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Міжкультурна комунікація. Базові поняття міжкультурної комунікації.</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Інтеракція та її форми. Сприйняття чужого.</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Культурний трансфер.</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Визначення усного перекладу. Визначення послідовного та синхронного перекладу. Підвиди, відмінності усного перекладу від інших форм перекладу. Сфери вживання.</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Структура послідовного перекладу. Рецептивна фаза. Продуктивна фаза.</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 xml:space="preserve">Когнітивні процеси при послідовному перекладі. Функціонування пам’яті. </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Перекладацьку стратегії та механізми опрацювання текстів.</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 xml:space="preserve">Перекладацький скоропис. </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 xml:space="preserve">Особа перекладача. Особисті та професійні навички, уміння, фахова підготовка. </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 xml:space="preserve">Професія перекладача, її інституалізація.  </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Проблема оцінювання якості усного перекладу.</w:t>
            </w:r>
          </w:p>
          <w:p>
            <w:pPr>
              <w:widowControl w:val="0"/>
              <w:tabs>
                <w:tab w:val="left" w:pos="265"/>
              </w:tabs>
              <w:spacing w:after="0" w:line="360" w:lineRule="auto"/>
              <w:jc w:val="both"/>
              <w:rPr>
                <w:rFonts w:ascii="Times New Roman" w:hAnsi="Times New Roman" w:cs="Times New Roman"/>
              </w:rPr>
            </w:pPr>
            <w:r>
              <w:rPr>
                <w:rFonts w:ascii="Times New Roman" w:hAnsi="Times New Roman" w:cs="Times New Roman"/>
              </w:rPr>
              <w:t>Послідовний переклад як частина перекладознавства.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rPr>
          <w:rFonts w:ascii="Times New Roman" w:hAnsi="Times New Roman" w:cs="Times New Roman"/>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Calibri">
    <w:altName w:val="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bullet"/>
      <w:lvlText w:val="–"/>
      <w:lvlJc w:val="left"/>
      <w:pPr>
        <w:tabs>
          <w:tab w:val="left" w:pos="0"/>
        </w:tabs>
        <w:ind w:left="72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5310"/>
    <w:rsid w:val="000474BE"/>
    <w:rsid w:val="00060228"/>
    <w:rsid w:val="000668B0"/>
    <w:rsid w:val="000838A5"/>
    <w:rsid w:val="00086DF1"/>
    <w:rsid w:val="00090C59"/>
    <w:rsid w:val="000963DC"/>
    <w:rsid w:val="000968BD"/>
    <w:rsid w:val="000A0745"/>
    <w:rsid w:val="000A21C4"/>
    <w:rsid w:val="000C3454"/>
    <w:rsid w:val="000C5870"/>
    <w:rsid w:val="000D69EC"/>
    <w:rsid w:val="000E5773"/>
    <w:rsid w:val="000E6ABA"/>
    <w:rsid w:val="000E77F4"/>
    <w:rsid w:val="000F0041"/>
    <w:rsid w:val="000F1E7C"/>
    <w:rsid w:val="000F3197"/>
    <w:rsid w:val="00110FFE"/>
    <w:rsid w:val="00112DF1"/>
    <w:rsid w:val="001220E5"/>
    <w:rsid w:val="00123688"/>
    <w:rsid w:val="0013312D"/>
    <w:rsid w:val="00140854"/>
    <w:rsid w:val="001474C1"/>
    <w:rsid w:val="00147CA5"/>
    <w:rsid w:val="001512F1"/>
    <w:rsid w:val="00154C3D"/>
    <w:rsid w:val="001666C5"/>
    <w:rsid w:val="00170AD3"/>
    <w:rsid w:val="001823C7"/>
    <w:rsid w:val="001912B7"/>
    <w:rsid w:val="001A3CC0"/>
    <w:rsid w:val="001C2E13"/>
    <w:rsid w:val="001C4800"/>
    <w:rsid w:val="001E036B"/>
    <w:rsid w:val="001E0AC5"/>
    <w:rsid w:val="0020008C"/>
    <w:rsid w:val="00200813"/>
    <w:rsid w:val="00210F88"/>
    <w:rsid w:val="0023189C"/>
    <w:rsid w:val="00246A5B"/>
    <w:rsid w:val="00252CD5"/>
    <w:rsid w:val="00255CCF"/>
    <w:rsid w:val="002567B2"/>
    <w:rsid w:val="00262A68"/>
    <w:rsid w:val="00265B5C"/>
    <w:rsid w:val="002668D5"/>
    <w:rsid w:val="002802FE"/>
    <w:rsid w:val="0028363C"/>
    <w:rsid w:val="00291490"/>
    <w:rsid w:val="0029693D"/>
    <w:rsid w:val="0029704F"/>
    <w:rsid w:val="002A331C"/>
    <w:rsid w:val="002A3B14"/>
    <w:rsid w:val="002B5D05"/>
    <w:rsid w:val="002B5E45"/>
    <w:rsid w:val="002C1578"/>
    <w:rsid w:val="002C3E1A"/>
    <w:rsid w:val="002C7537"/>
    <w:rsid w:val="002D6EAC"/>
    <w:rsid w:val="002E398D"/>
    <w:rsid w:val="002F3A04"/>
    <w:rsid w:val="00311938"/>
    <w:rsid w:val="00314CAE"/>
    <w:rsid w:val="0031763F"/>
    <w:rsid w:val="00324625"/>
    <w:rsid w:val="00340733"/>
    <w:rsid w:val="003520DA"/>
    <w:rsid w:val="00353240"/>
    <w:rsid w:val="003607B5"/>
    <w:rsid w:val="003635BB"/>
    <w:rsid w:val="0037198D"/>
    <w:rsid w:val="003758AD"/>
    <w:rsid w:val="00377564"/>
    <w:rsid w:val="00391039"/>
    <w:rsid w:val="00395881"/>
    <w:rsid w:val="00395883"/>
    <w:rsid w:val="003A1B35"/>
    <w:rsid w:val="003A6AE1"/>
    <w:rsid w:val="003B2BD1"/>
    <w:rsid w:val="003B701F"/>
    <w:rsid w:val="003C08C1"/>
    <w:rsid w:val="003C59C0"/>
    <w:rsid w:val="003D0F4A"/>
    <w:rsid w:val="003E78EB"/>
    <w:rsid w:val="003F75A8"/>
    <w:rsid w:val="00400D6D"/>
    <w:rsid w:val="00410662"/>
    <w:rsid w:val="004113ED"/>
    <w:rsid w:val="00421927"/>
    <w:rsid w:val="004229F5"/>
    <w:rsid w:val="004416DC"/>
    <w:rsid w:val="004448ED"/>
    <w:rsid w:val="004451D2"/>
    <w:rsid w:val="004563A3"/>
    <w:rsid w:val="00464607"/>
    <w:rsid w:val="00474594"/>
    <w:rsid w:val="00481D73"/>
    <w:rsid w:val="00484403"/>
    <w:rsid w:val="00487750"/>
    <w:rsid w:val="004A4E9E"/>
    <w:rsid w:val="004B5C77"/>
    <w:rsid w:val="004C37DA"/>
    <w:rsid w:val="004D224B"/>
    <w:rsid w:val="004D553C"/>
    <w:rsid w:val="004D5660"/>
    <w:rsid w:val="004E739A"/>
    <w:rsid w:val="004F6CD2"/>
    <w:rsid w:val="00530816"/>
    <w:rsid w:val="00531126"/>
    <w:rsid w:val="0053225B"/>
    <w:rsid w:val="00543A92"/>
    <w:rsid w:val="00555D3D"/>
    <w:rsid w:val="00571E70"/>
    <w:rsid w:val="0058359F"/>
    <w:rsid w:val="005839FE"/>
    <w:rsid w:val="005871A6"/>
    <w:rsid w:val="00591AE6"/>
    <w:rsid w:val="005A7553"/>
    <w:rsid w:val="005A7AA5"/>
    <w:rsid w:val="005B2693"/>
    <w:rsid w:val="005B3A52"/>
    <w:rsid w:val="005D462F"/>
    <w:rsid w:val="005E430C"/>
    <w:rsid w:val="005E53B6"/>
    <w:rsid w:val="005E5599"/>
    <w:rsid w:val="005F3825"/>
    <w:rsid w:val="005F606F"/>
    <w:rsid w:val="00622338"/>
    <w:rsid w:val="0063013B"/>
    <w:rsid w:val="00633166"/>
    <w:rsid w:val="006348E4"/>
    <w:rsid w:val="00637C35"/>
    <w:rsid w:val="00661710"/>
    <w:rsid w:val="00682A19"/>
    <w:rsid w:val="006B39B6"/>
    <w:rsid w:val="006C5C0A"/>
    <w:rsid w:val="006D2B4B"/>
    <w:rsid w:val="006E0793"/>
    <w:rsid w:val="006E7259"/>
    <w:rsid w:val="006F2872"/>
    <w:rsid w:val="006F7E05"/>
    <w:rsid w:val="007233EF"/>
    <w:rsid w:val="00740E45"/>
    <w:rsid w:val="00745231"/>
    <w:rsid w:val="00746BF5"/>
    <w:rsid w:val="00753E89"/>
    <w:rsid w:val="00757015"/>
    <w:rsid w:val="007644A3"/>
    <w:rsid w:val="00766C01"/>
    <w:rsid w:val="007712A3"/>
    <w:rsid w:val="00772960"/>
    <w:rsid w:val="0078790E"/>
    <w:rsid w:val="00787BB8"/>
    <w:rsid w:val="007912E9"/>
    <w:rsid w:val="007944E8"/>
    <w:rsid w:val="007E2646"/>
    <w:rsid w:val="007F2861"/>
    <w:rsid w:val="007F53EC"/>
    <w:rsid w:val="008135AD"/>
    <w:rsid w:val="00833271"/>
    <w:rsid w:val="00846175"/>
    <w:rsid w:val="00856623"/>
    <w:rsid w:val="00856E0C"/>
    <w:rsid w:val="00861B8D"/>
    <w:rsid w:val="00872736"/>
    <w:rsid w:val="008733B0"/>
    <w:rsid w:val="00873F85"/>
    <w:rsid w:val="00875CE8"/>
    <w:rsid w:val="008809E8"/>
    <w:rsid w:val="008821EF"/>
    <w:rsid w:val="00886C22"/>
    <w:rsid w:val="008A52E3"/>
    <w:rsid w:val="008B6AFC"/>
    <w:rsid w:val="008B7AB3"/>
    <w:rsid w:val="008C3905"/>
    <w:rsid w:val="008C740E"/>
    <w:rsid w:val="008D519A"/>
    <w:rsid w:val="008D5CEE"/>
    <w:rsid w:val="008E212B"/>
    <w:rsid w:val="008F1502"/>
    <w:rsid w:val="008F65D3"/>
    <w:rsid w:val="008F7638"/>
    <w:rsid w:val="00900BD0"/>
    <w:rsid w:val="00906503"/>
    <w:rsid w:val="00912931"/>
    <w:rsid w:val="00912D1B"/>
    <w:rsid w:val="00921F70"/>
    <w:rsid w:val="00926690"/>
    <w:rsid w:val="00945524"/>
    <w:rsid w:val="00963DF3"/>
    <w:rsid w:val="00976026"/>
    <w:rsid w:val="00993F66"/>
    <w:rsid w:val="00995A90"/>
    <w:rsid w:val="00997E75"/>
    <w:rsid w:val="009C02DF"/>
    <w:rsid w:val="009F3413"/>
    <w:rsid w:val="009F3A8F"/>
    <w:rsid w:val="00A06637"/>
    <w:rsid w:val="00A11B5D"/>
    <w:rsid w:val="00A14F99"/>
    <w:rsid w:val="00A22147"/>
    <w:rsid w:val="00A36AEE"/>
    <w:rsid w:val="00A40F5A"/>
    <w:rsid w:val="00A63099"/>
    <w:rsid w:val="00A65B9E"/>
    <w:rsid w:val="00A72D32"/>
    <w:rsid w:val="00A73367"/>
    <w:rsid w:val="00A74C26"/>
    <w:rsid w:val="00A754D9"/>
    <w:rsid w:val="00AA1790"/>
    <w:rsid w:val="00AA3454"/>
    <w:rsid w:val="00AB31FF"/>
    <w:rsid w:val="00AC5066"/>
    <w:rsid w:val="00AC64BF"/>
    <w:rsid w:val="00AD5B28"/>
    <w:rsid w:val="00AD6D50"/>
    <w:rsid w:val="00B13D0F"/>
    <w:rsid w:val="00B16DDD"/>
    <w:rsid w:val="00B176C7"/>
    <w:rsid w:val="00B17938"/>
    <w:rsid w:val="00B17A00"/>
    <w:rsid w:val="00B21F1D"/>
    <w:rsid w:val="00B46BC2"/>
    <w:rsid w:val="00B5106A"/>
    <w:rsid w:val="00B51942"/>
    <w:rsid w:val="00B5602C"/>
    <w:rsid w:val="00B66D6F"/>
    <w:rsid w:val="00B70E20"/>
    <w:rsid w:val="00B7661F"/>
    <w:rsid w:val="00B76F7A"/>
    <w:rsid w:val="00B82652"/>
    <w:rsid w:val="00B83657"/>
    <w:rsid w:val="00B87F8F"/>
    <w:rsid w:val="00B900AD"/>
    <w:rsid w:val="00B96B32"/>
    <w:rsid w:val="00B97827"/>
    <w:rsid w:val="00BA0648"/>
    <w:rsid w:val="00BA5AF6"/>
    <w:rsid w:val="00BA5C64"/>
    <w:rsid w:val="00BB0BB8"/>
    <w:rsid w:val="00BC3238"/>
    <w:rsid w:val="00BD09E5"/>
    <w:rsid w:val="00BD58B9"/>
    <w:rsid w:val="00BE36CD"/>
    <w:rsid w:val="00BE4CC3"/>
    <w:rsid w:val="00BF0DCC"/>
    <w:rsid w:val="00BF129C"/>
    <w:rsid w:val="00BF379C"/>
    <w:rsid w:val="00C0634B"/>
    <w:rsid w:val="00C15F59"/>
    <w:rsid w:val="00C173A1"/>
    <w:rsid w:val="00C32AC1"/>
    <w:rsid w:val="00C54FB1"/>
    <w:rsid w:val="00C60DCF"/>
    <w:rsid w:val="00C62BFE"/>
    <w:rsid w:val="00C65C7B"/>
    <w:rsid w:val="00C65F69"/>
    <w:rsid w:val="00C75674"/>
    <w:rsid w:val="00C80F24"/>
    <w:rsid w:val="00C81BD4"/>
    <w:rsid w:val="00C85589"/>
    <w:rsid w:val="00C85CB8"/>
    <w:rsid w:val="00C95DBF"/>
    <w:rsid w:val="00CA0EED"/>
    <w:rsid w:val="00CA1B66"/>
    <w:rsid w:val="00CA43D1"/>
    <w:rsid w:val="00CB0EE3"/>
    <w:rsid w:val="00CE0A75"/>
    <w:rsid w:val="00CE0BC8"/>
    <w:rsid w:val="00CF0147"/>
    <w:rsid w:val="00CF38FE"/>
    <w:rsid w:val="00CF6EF8"/>
    <w:rsid w:val="00CF7B63"/>
    <w:rsid w:val="00D023A7"/>
    <w:rsid w:val="00D0611A"/>
    <w:rsid w:val="00D1431A"/>
    <w:rsid w:val="00D220A8"/>
    <w:rsid w:val="00D222F5"/>
    <w:rsid w:val="00D25775"/>
    <w:rsid w:val="00D35902"/>
    <w:rsid w:val="00D4199B"/>
    <w:rsid w:val="00D41EF2"/>
    <w:rsid w:val="00D42B62"/>
    <w:rsid w:val="00D44328"/>
    <w:rsid w:val="00D44F54"/>
    <w:rsid w:val="00D46615"/>
    <w:rsid w:val="00D46B73"/>
    <w:rsid w:val="00D53949"/>
    <w:rsid w:val="00D56BFF"/>
    <w:rsid w:val="00D57FCF"/>
    <w:rsid w:val="00D61AB9"/>
    <w:rsid w:val="00D62F8A"/>
    <w:rsid w:val="00D66059"/>
    <w:rsid w:val="00D67F28"/>
    <w:rsid w:val="00D72547"/>
    <w:rsid w:val="00D72CF1"/>
    <w:rsid w:val="00D7410C"/>
    <w:rsid w:val="00DA4300"/>
    <w:rsid w:val="00DB10D9"/>
    <w:rsid w:val="00DC3EF4"/>
    <w:rsid w:val="00DC4DD7"/>
    <w:rsid w:val="00DD44B6"/>
    <w:rsid w:val="00DD49E4"/>
    <w:rsid w:val="00DD5365"/>
    <w:rsid w:val="00DE4E6F"/>
    <w:rsid w:val="00DF618D"/>
    <w:rsid w:val="00E0490E"/>
    <w:rsid w:val="00E05661"/>
    <w:rsid w:val="00E21327"/>
    <w:rsid w:val="00E22534"/>
    <w:rsid w:val="00E271CB"/>
    <w:rsid w:val="00E33C03"/>
    <w:rsid w:val="00E51E49"/>
    <w:rsid w:val="00E755C1"/>
    <w:rsid w:val="00E77176"/>
    <w:rsid w:val="00E83BB6"/>
    <w:rsid w:val="00EA5BBB"/>
    <w:rsid w:val="00EC47B3"/>
    <w:rsid w:val="00ED0B47"/>
    <w:rsid w:val="00ED4A1E"/>
    <w:rsid w:val="00ED679D"/>
    <w:rsid w:val="00EE1595"/>
    <w:rsid w:val="00EE3967"/>
    <w:rsid w:val="00EE7039"/>
    <w:rsid w:val="00EF2C86"/>
    <w:rsid w:val="00EF37F4"/>
    <w:rsid w:val="00F0134F"/>
    <w:rsid w:val="00F20A92"/>
    <w:rsid w:val="00F23949"/>
    <w:rsid w:val="00F57A38"/>
    <w:rsid w:val="00F57AEF"/>
    <w:rsid w:val="00F622CF"/>
    <w:rsid w:val="00F66F80"/>
    <w:rsid w:val="00FA030D"/>
    <w:rsid w:val="00FA49D2"/>
    <w:rsid w:val="00FA656E"/>
    <w:rsid w:val="00FB7668"/>
    <w:rsid w:val="00FC295D"/>
    <w:rsid w:val="00FC74B7"/>
    <w:rsid w:val="00FD2F64"/>
    <w:rsid w:val="00FD6660"/>
    <w:rsid w:val="00FD7C58"/>
    <w:rsid w:val="00FE16E5"/>
    <w:rsid w:val="00FE33EC"/>
    <w:rsid w:val="00FF58ED"/>
    <w:rsid w:val="00FF68F5"/>
    <w:rsid w:val="0659EEDA"/>
    <w:rsid w:val="08263B67"/>
    <w:rsid w:val="085D413A"/>
    <w:rsid w:val="12C5C32D"/>
    <w:rsid w:val="1DB988F0"/>
    <w:rsid w:val="22683837"/>
    <w:rsid w:val="5AB651F1"/>
    <w:rsid w:val="FBFD90F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5"/>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8"/>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7"/>
    <w:basedOn w:val="1"/>
    <w:next w:val="1"/>
    <w:link w:val="19"/>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9">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alloon Text"/>
    <w:basedOn w:val="1"/>
    <w:link w:val="21"/>
    <w:unhideWhenUsed/>
    <w:qFormat/>
    <w:uiPriority w:val="99"/>
    <w:pPr>
      <w:spacing w:after="0" w:line="240" w:lineRule="auto"/>
    </w:pPr>
    <w:rPr>
      <w:rFonts w:ascii="Tahoma" w:hAnsi="Tahoma" w:cs="Tahoma"/>
      <w:sz w:val="16"/>
      <w:szCs w:val="16"/>
    </w:rPr>
  </w:style>
  <w:style w:type="paragraph" w:styleId="6">
    <w:name w:val="Body Text"/>
    <w:basedOn w:val="1"/>
    <w:link w:val="20"/>
    <w:qFormat/>
    <w:uiPriority w:val="0"/>
    <w:pPr>
      <w:spacing w:after="120" w:line="240" w:lineRule="auto"/>
    </w:pPr>
    <w:rPr>
      <w:rFonts w:ascii="Times New Roman" w:hAnsi="Times New Roman" w:eastAsia="Times New Roman" w:cs="Times New Roman"/>
      <w:sz w:val="28"/>
      <w:szCs w:val="24"/>
      <w:lang w:val="ru-RU" w:eastAsia="ru-RU"/>
    </w:rPr>
  </w:style>
  <w:style w:type="paragraph" w:styleId="7">
    <w:name w:val="header"/>
    <w:basedOn w:val="1"/>
    <w:link w:val="25"/>
    <w:qFormat/>
    <w:uiPriority w:val="0"/>
    <w:pPr>
      <w:tabs>
        <w:tab w:val="center" w:pos="4677"/>
        <w:tab w:val="right" w:pos="9355"/>
      </w:tabs>
      <w:suppressAutoHyphens/>
      <w:spacing w:after="0" w:line="240" w:lineRule="auto"/>
    </w:pPr>
    <w:rPr>
      <w:rFonts w:ascii="Times New Roman" w:hAnsi="Times New Roman" w:eastAsia="Times New Roman" w:cs="Times New Roman"/>
      <w:sz w:val="24"/>
      <w:szCs w:val="24"/>
      <w:lang w:eastAsia="ar-SA"/>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10">
    <w:name w:val="Emphasis"/>
    <w:basedOn w:val="9"/>
    <w:qFormat/>
    <w:uiPriority w:val="20"/>
    <w:rPr>
      <w:i/>
      <w:iCs/>
    </w:rPr>
  </w:style>
  <w:style w:type="character" w:styleId="11">
    <w:name w:val="FollowedHyperlink"/>
    <w:basedOn w:val="9"/>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table" w:styleId="14">
    <w:name w:val="Table Grid"/>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Überschrift 1 Zchn"/>
    <w:basedOn w:val="9"/>
    <w:link w:val="2"/>
    <w:qFormat/>
    <w:uiPriority w:val="0"/>
    <w:rPr>
      <w:rFonts w:ascii="Times New Roman" w:hAnsi="Times New Roman" w:eastAsia="Times New Roman" w:cs="Times New Roman"/>
      <w:sz w:val="32"/>
      <w:szCs w:val="24"/>
      <w:lang w:eastAsia="ru-RU"/>
    </w:rPr>
  </w:style>
  <w:style w:type="paragraph" w:customStyle="1" w:styleId="16">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7">
    <w:name w:val="List Paragraph"/>
    <w:basedOn w:val="1"/>
    <w:qFormat/>
    <w:uiPriority w:val="34"/>
    <w:pPr>
      <w:ind w:left="720"/>
      <w:contextualSpacing/>
    </w:pPr>
  </w:style>
  <w:style w:type="character" w:customStyle="1" w:styleId="18">
    <w:name w:val="Überschrift 4 Zchn"/>
    <w:basedOn w:val="9"/>
    <w:link w:val="3"/>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9">
    <w:name w:val="Überschrift 7 Zchn"/>
    <w:basedOn w:val="9"/>
    <w:link w:val="4"/>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0">
    <w:name w:val="Textkörper Zchn"/>
    <w:basedOn w:val="9"/>
    <w:link w:val="6"/>
    <w:qFormat/>
    <w:uiPriority w:val="0"/>
    <w:rPr>
      <w:rFonts w:ascii="Times New Roman" w:hAnsi="Times New Roman" w:eastAsia="Times New Roman" w:cs="Times New Roman"/>
      <w:sz w:val="28"/>
      <w:szCs w:val="24"/>
      <w:lang w:val="ru-RU" w:eastAsia="ru-RU"/>
    </w:rPr>
  </w:style>
  <w:style w:type="character" w:customStyle="1" w:styleId="21">
    <w:name w:val="Sprechblasentext Zchn"/>
    <w:basedOn w:val="9"/>
    <w:link w:val="5"/>
    <w:semiHidden/>
    <w:qFormat/>
    <w:uiPriority w:val="99"/>
    <w:rPr>
      <w:rFonts w:ascii="Tahoma" w:hAnsi="Tahoma" w:cs="Tahoma"/>
      <w:sz w:val="16"/>
      <w:szCs w:val="16"/>
    </w:rPr>
  </w:style>
  <w:style w:type="paragraph" w:customStyle="1" w:styleId="2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3">
    <w:name w:val="value"/>
    <w:basedOn w:val="9"/>
    <w:qFormat/>
    <w:uiPriority w:val="0"/>
  </w:style>
  <w:style w:type="character" w:customStyle="1" w:styleId="24">
    <w:name w:val="normaltextrun"/>
    <w:basedOn w:val="9"/>
    <w:qFormat/>
    <w:uiPriority w:val="0"/>
  </w:style>
  <w:style w:type="character" w:customStyle="1" w:styleId="25">
    <w:name w:val="Kopfzeile Zchn"/>
    <w:basedOn w:val="9"/>
    <w:link w:val="7"/>
    <w:qFormat/>
    <w:uiPriority w:val="0"/>
    <w:rPr>
      <w:rFonts w:ascii="Times New Roman" w:hAnsi="Times New Roman" w:eastAsia="Times New Roman" w:cs="Times New Roman"/>
      <w:sz w:val="24"/>
      <w:szCs w:val="24"/>
      <w:lang w:eastAsia="ar-SA"/>
    </w:rPr>
  </w:style>
  <w:style w:type="character" w:customStyle="1" w:styleId="26">
    <w:name w:val="st"/>
    <w:basedOn w:val="9"/>
    <w:qFormat/>
    <w:uiPriority w:val="0"/>
  </w:style>
  <w:style w:type="character" w:customStyle="1" w:styleId="27">
    <w:name w:val="rvts6"/>
    <w:qFormat/>
    <w:uiPriority w:val="0"/>
    <w:rPr>
      <w:rFonts w:hint="default" w:ascii="Times New Roman" w:hAnsi="Times New Roman" w:cs="Times New Roman"/>
      <w:spacing w:val="-15"/>
      <w:sz w:val="28"/>
      <w:szCs w:val="28"/>
    </w:rPr>
  </w:style>
  <w:style w:type="paragraph" w:customStyle="1" w:styleId="28">
    <w:name w:val="rvps3"/>
    <w:basedOn w:val="1"/>
    <w:qFormat/>
    <w:uiPriority w:val="0"/>
    <w:pPr>
      <w:suppressAutoHyphens/>
      <w:spacing w:after="0" w:line="240" w:lineRule="auto"/>
      <w:jc w:val="both"/>
    </w:pPr>
    <w:rPr>
      <w:rFonts w:ascii="Times New Roman" w:hAnsi="Times New Roman" w:eastAsia="Times New Roman" w:cs="Times New Roman"/>
      <w:sz w:val="24"/>
      <w:szCs w:val="24"/>
      <w:lang w:eastAsia="ar-SA"/>
    </w:rPr>
  </w:style>
  <w:style w:type="paragraph" w:customStyle="1" w:styleId="29">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30">
    <w:name w:val="eop"/>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Taras Pyts</dc:creator>
  <cp:lastModifiedBy>olgadenys</cp:lastModifiedBy>
  <dcterms:modified xsi:type="dcterms:W3CDTF">2021-02-18T20:32:50Z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