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перекладознавства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контрастивної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лінгвістики імені Григорія Кочура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623869" w:rsidRDefault="00D80607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r w:rsidRPr="00623869">
        <w:rPr>
          <w:rFonts w:ascii="Times New Roman" w:hAnsi="Times New Roman"/>
          <w:sz w:val="24"/>
          <w:szCs w:val="24"/>
        </w:rPr>
        <w:t xml:space="preserve">На засіданні кафедри </w:t>
      </w:r>
      <w:proofErr w:type="spellStart"/>
      <w:r w:rsidRPr="00623869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62386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23869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623869">
        <w:rPr>
          <w:rFonts w:ascii="Times New Roman" w:hAnsi="Times New Roman"/>
          <w:sz w:val="24"/>
          <w:szCs w:val="24"/>
        </w:rPr>
        <w:t xml:space="preserve"> лінгвістики</w:t>
      </w:r>
    </w:p>
    <w:p w:rsidR="00B75914" w:rsidRPr="00623869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869">
        <w:rPr>
          <w:rFonts w:ascii="Times New Roman" w:hAnsi="Times New Roman"/>
          <w:sz w:val="24"/>
          <w:szCs w:val="24"/>
        </w:rPr>
        <w:t xml:space="preserve">факультету </w:t>
      </w:r>
      <w:r w:rsidR="00D80607" w:rsidRPr="00623869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86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D22692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2.03.</w:t>
      </w:r>
      <w:r w:rsidR="00B75914" w:rsidRPr="00CE03B1">
        <w:rPr>
          <w:rFonts w:ascii="Times New Roman" w:hAnsi="Times New Roman"/>
          <w:sz w:val="24"/>
          <w:szCs w:val="24"/>
        </w:rPr>
        <w:t xml:space="preserve"> 20</w:t>
      </w:r>
      <w:r w:rsidR="00D80607">
        <w:rPr>
          <w:rFonts w:ascii="Times New Roman" w:hAnsi="Times New Roman"/>
          <w:sz w:val="24"/>
          <w:szCs w:val="24"/>
        </w:rPr>
        <w:t>22</w:t>
      </w:r>
      <w:r w:rsidR="00B75914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86746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B75914" w:rsidRDefault="00D22692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Дзера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86746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75914" w:rsidRPr="00B75914" w:rsidRDefault="00D80607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«Новітні теорії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перекладу</w:t>
      </w:r>
      <w:r w:rsidR="000D40F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 (англійська і друга іноземні мови)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86746" w:rsidRDefault="00D72F6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(бакалаврського)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B75914" w:rsidRPr="00D72F69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035 – Філологія</w:t>
      </w: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D80607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2022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0607">
              <w:rPr>
                <w:rFonts w:ascii="Times New Roman" w:eastAsia="Times New Roman" w:hAnsi="Times New Roman"/>
                <w:sz w:val="24"/>
                <w:szCs w:val="24"/>
              </w:rPr>
              <w:t>Новітні теорії</w:t>
            </w:r>
            <w:r w:rsidR="00D8674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перекладу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D86746" w:rsidRP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D86746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035 Філологія</w:t>
            </w:r>
          </w:p>
          <w:p w:rsidR="00D86746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0607" w:rsidRPr="0049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спеціалізація </w:t>
            </w:r>
            <w:r w:rsidR="00D80607" w:rsidRPr="00050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035.041 – Германські мови та літератури (переклад – включно), перша – англійська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D8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Василівна, доктор філологічних наук, доцент, завідувач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561C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oksana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dzera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@lnu.edu.ua</w:t>
              </w:r>
            </w:hyperlink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D80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D80607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806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D80607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806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D80607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06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D80607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</w:t>
            </w:r>
            <w:r w:rsidR="00D806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80607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="00D80607">
              <w:rPr>
                <w:rFonts w:ascii="Times New Roman" w:eastAsia="Times New Roman" w:hAnsi="Times New Roman"/>
                <w:sz w:val="24"/>
                <w:szCs w:val="24"/>
              </w:rPr>
              <w:t>, телеграм  або телефонува</w:t>
            </w:r>
            <w:r w:rsidR="00D80607" w:rsidRPr="006A6169">
              <w:rPr>
                <w:rFonts w:ascii="Times New Roman" w:eastAsia="Times New Roman" w:hAnsi="Times New Roman"/>
                <w:sz w:val="24"/>
                <w:szCs w:val="24"/>
              </w:rPr>
              <w:t>ти.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8D02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26A">
              <w:rPr>
                <w:rFonts w:ascii="Times New Roman" w:eastAsia="Times New Roman" w:hAnsi="Times New Roman"/>
                <w:sz w:val="24"/>
                <w:szCs w:val="24"/>
              </w:rPr>
              <w:t>https://lingua.lnu.edu.ua/en/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B6F85" w:rsidRDefault="004B6F85" w:rsidP="00A70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F85">
              <w:rPr>
                <w:rFonts w:ascii="Times New Roman" w:hAnsi="Times New Roman"/>
                <w:sz w:val="24"/>
                <w:szCs w:val="24"/>
              </w:rPr>
              <w:t xml:space="preserve">Курс розроблено таким чином, щоб </w:t>
            </w:r>
            <w:r w:rsidR="00D80607">
              <w:rPr>
                <w:rFonts w:ascii="Times New Roman" w:hAnsi="Times New Roman"/>
                <w:sz w:val="24"/>
                <w:szCs w:val="24"/>
              </w:rPr>
              <w:t xml:space="preserve">ознайомити студентів із найновішими моделями і парадигмами перекладу крізь призму </w:t>
            </w:r>
            <w:proofErr w:type="spellStart"/>
            <w:r w:rsidR="00D80607">
              <w:rPr>
                <w:rFonts w:ascii="Times New Roman" w:hAnsi="Times New Roman"/>
                <w:sz w:val="24"/>
                <w:szCs w:val="24"/>
              </w:rPr>
              <w:t>інтердисциплінарного</w:t>
            </w:r>
            <w:proofErr w:type="spellEnd"/>
            <w:r w:rsidR="00D80607">
              <w:rPr>
                <w:rFonts w:ascii="Times New Roman" w:hAnsi="Times New Roman"/>
                <w:sz w:val="24"/>
                <w:szCs w:val="24"/>
              </w:rPr>
              <w:t xml:space="preserve"> підходу, продемонструвати розширення концептуальних і прикладних меж перекладу, зокрема у зв</w:t>
            </w:r>
            <w:r w:rsidR="00D80607" w:rsidRPr="00D80607">
              <w:rPr>
                <w:rFonts w:ascii="Times New Roman" w:hAnsi="Times New Roman"/>
                <w:sz w:val="24"/>
                <w:szCs w:val="24"/>
              </w:rPr>
              <w:t>’</w:t>
            </w:r>
            <w:r w:rsidR="00D80607">
              <w:rPr>
                <w:rFonts w:ascii="Times New Roman" w:hAnsi="Times New Roman"/>
                <w:sz w:val="24"/>
                <w:szCs w:val="24"/>
              </w:rPr>
              <w:t xml:space="preserve">язку з появою і зростаючою популярністю нових спеціальностей на перекладацькому ринку праці </w:t>
            </w:r>
            <w:r w:rsidRPr="004B6F85">
              <w:rPr>
                <w:rFonts w:ascii="Times New Roman" w:hAnsi="Times New Roman"/>
                <w:sz w:val="24"/>
                <w:szCs w:val="24"/>
              </w:rPr>
              <w:t xml:space="preserve">(локалізаторів, </w:t>
            </w:r>
            <w:proofErr w:type="spellStart"/>
            <w:r w:rsidRPr="004B6F85">
              <w:rPr>
                <w:rFonts w:ascii="Times New Roman" w:hAnsi="Times New Roman"/>
                <w:sz w:val="24"/>
                <w:szCs w:val="24"/>
              </w:rPr>
              <w:t>транскреаторів</w:t>
            </w:r>
            <w:proofErr w:type="spellEnd"/>
            <w:r w:rsidRPr="004B6F85">
              <w:rPr>
                <w:rFonts w:ascii="Times New Roman" w:hAnsi="Times New Roman"/>
                <w:sz w:val="24"/>
                <w:szCs w:val="24"/>
              </w:rPr>
              <w:t xml:space="preserve">, менеджерів перекладацьких проектів, пост-редакторів). 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70292" w:rsidRDefault="006A6169" w:rsidP="00A56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A70292" w:rsidRPr="00A70292">
              <w:rPr>
                <w:rFonts w:ascii="Times New Roman" w:hAnsi="Times New Roman"/>
                <w:sz w:val="24"/>
                <w:szCs w:val="24"/>
              </w:rPr>
              <w:t>доповнює теоретичну</w:t>
            </w:r>
            <w:r w:rsidR="00A70292" w:rsidRPr="00A7029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підготовку майбутніх перекладачів. І </w:t>
            </w: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A70292" w:rsidRPr="00A70292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</w:t>
            </w:r>
            <w:r w:rsidR="00A561CC"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1CC" w:rsidRPr="00A70292">
              <w:rPr>
                <w:rFonts w:ascii="Times New Roman" w:eastAsia="Times New Roman" w:hAnsi="Times New Roman"/>
                <w:sz w:val="24"/>
                <w:szCs w:val="24"/>
              </w:rPr>
              <w:t>для освітньої програми</w:t>
            </w: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F85" w:rsidRPr="00A70292">
              <w:rPr>
                <w:rFonts w:ascii="Times New Roman" w:eastAsia="Times New Roman" w:hAnsi="Times New Roman"/>
                <w:sz w:val="24"/>
                <w:szCs w:val="24"/>
              </w:rPr>
              <w:t>«Переклад</w:t>
            </w:r>
            <w:r w:rsidR="00A70292"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(англійська і друга іноземна)»</w:t>
            </w: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D22692">
              <w:rPr>
                <w:rFonts w:ascii="Times New Roman" w:eastAsia="Times New Roman" w:hAnsi="Times New Roman"/>
                <w:sz w:val="24"/>
                <w:szCs w:val="24"/>
              </w:rPr>
              <w:t>7 семестрі в обсязі 3</w:t>
            </w:r>
            <w:r w:rsidRP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  <w:r w:rsidR="00A70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92" w:rsidRPr="00A70292" w:rsidRDefault="00A70292" w:rsidP="00A70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Курс</w:t>
            </w:r>
            <w:r w:rsidRPr="00A7029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тісно пов’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язаний </w:t>
            </w:r>
            <w:r w:rsidRPr="00A7029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нормативною дисципліною </w:t>
            </w:r>
            <w:r w:rsidRPr="00A7029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«Теорія перекладу»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, яка викладається у цьому ж семестрі</w:t>
            </w:r>
            <w:r w:rsidRPr="00A7029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. Курс </w:t>
            </w:r>
            <w:r w:rsidRPr="00A70292">
              <w:rPr>
                <w:rFonts w:ascii="Times New Roman" w:hAnsi="Times New Roman"/>
                <w:sz w:val="24"/>
                <w:szCs w:val="24"/>
              </w:rPr>
              <w:t xml:space="preserve">окреслює міждисциплінарний зв’язок </w:t>
            </w:r>
            <w:proofErr w:type="spellStart"/>
            <w:r w:rsidRPr="00A70292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A70292">
              <w:rPr>
                <w:rFonts w:ascii="Times New Roman" w:hAnsi="Times New Roman"/>
                <w:sz w:val="24"/>
                <w:szCs w:val="24"/>
              </w:rPr>
              <w:t xml:space="preserve"> із семіотикою, загальною і </w:t>
            </w:r>
            <w:proofErr w:type="spellStart"/>
            <w:r w:rsidRPr="00A70292">
              <w:rPr>
                <w:rFonts w:ascii="Times New Roman" w:hAnsi="Times New Roman"/>
                <w:sz w:val="24"/>
                <w:szCs w:val="24"/>
              </w:rPr>
              <w:t>контрастивною</w:t>
            </w:r>
            <w:proofErr w:type="spellEnd"/>
            <w:r w:rsidRPr="00A70292">
              <w:rPr>
                <w:rFonts w:ascii="Times New Roman" w:hAnsi="Times New Roman"/>
                <w:sz w:val="24"/>
                <w:szCs w:val="24"/>
              </w:rPr>
              <w:t xml:space="preserve"> лінгвістикою, когнітивною лінгвістикою і психолінгвістикою, соціолінгвістикою, літературознавством; розглядає нові тенденції розвитку </w:t>
            </w:r>
            <w:proofErr w:type="spellStart"/>
            <w:r w:rsidRPr="00A70292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A70292">
              <w:rPr>
                <w:rFonts w:ascii="Times New Roman" w:hAnsi="Times New Roman"/>
                <w:sz w:val="24"/>
                <w:szCs w:val="24"/>
              </w:rPr>
              <w:t xml:space="preserve">, зокрема, вплив на нього філософських течій </w:t>
            </w:r>
            <w:proofErr w:type="spellStart"/>
            <w:r w:rsidRPr="00A70292">
              <w:rPr>
                <w:rFonts w:ascii="Times New Roman" w:hAnsi="Times New Roman"/>
                <w:sz w:val="24"/>
                <w:szCs w:val="24"/>
              </w:rPr>
              <w:t>деконструкції</w:t>
            </w:r>
            <w:proofErr w:type="spellEnd"/>
            <w:r w:rsidRPr="00A70292">
              <w:rPr>
                <w:rFonts w:ascii="Times New Roman" w:hAnsi="Times New Roman"/>
                <w:sz w:val="24"/>
                <w:szCs w:val="24"/>
              </w:rPr>
              <w:t xml:space="preserve"> і феноменології. Студентів ознайомлюють з найважливішими сучасними теоріями перекладу. Мета курсу – розширити знання студентів </w:t>
            </w:r>
            <w:r>
              <w:rPr>
                <w:rFonts w:ascii="Times New Roman" w:hAnsi="Times New Roman"/>
                <w:sz w:val="24"/>
                <w:szCs w:val="24"/>
              </w:rPr>
              <w:t>щодо тлумачення суті перекладу в</w:t>
            </w:r>
            <w:r w:rsidRPr="00A70292">
              <w:rPr>
                <w:rFonts w:ascii="Times New Roman" w:hAnsi="Times New Roman"/>
                <w:sz w:val="24"/>
                <w:szCs w:val="24"/>
              </w:rPr>
              <w:t xml:space="preserve"> сучасному світі і розвинути </w:t>
            </w:r>
            <w:proofErr w:type="spellStart"/>
            <w:r w:rsidRPr="00A70292">
              <w:rPr>
                <w:rFonts w:ascii="Times New Roman" w:hAnsi="Times New Roman"/>
                <w:sz w:val="24"/>
                <w:szCs w:val="24"/>
              </w:rPr>
              <w:t>перекладознавчу</w:t>
            </w:r>
            <w:proofErr w:type="spellEnd"/>
            <w:r w:rsidRPr="00A70292">
              <w:rPr>
                <w:rFonts w:ascii="Times New Roman" w:hAnsi="Times New Roman"/>
                <w:sz w:val="24"/>
                <w:szCs w:val="24"/>
              </w:rPr>
              <w:t xml:space="preserve"> метамову. 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85" w:rsidRPr="00EA299B" w:rsidRDefault="006A6169" w:rsidP="00EA29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2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Основна література</w:t>
            </w:r>
            <w:r w:rsidRPr="00EA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="004B6F85" w:rsidRPr="00EA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1. </w:t>
            </w:r>
            <w:proofErr w:type="spellStart"/>
            <w:r w:rsidR="000D71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Андрейчук</w:t>
            </w:r>
            <w:proofErr w:type="spellEnd"/>
            <w:r w:rsidR="000D71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 Виміри </w:t>
            </w:r>
            <w:proofErr w:type="spellStart"/>
            <w:r w:rsidR="000D71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семіозису</w:t>
            </w:r>
            <w:proofErr w:type="spellEnd"/>
            <w:r w:rsidR="000D71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A70292" w:rsidRPr="00EA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Монографія. Львів: </w:t>
            </w:r>
            <w:proofErr w:type="spellStart"/>
            <w:r w:rsidR="00A70292" w:rsidRPr="00EA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Паїс</w:t>
            </w:r>
            <w:proofErr w:type="spellEnd"/>
            <w:r w:rsidR="00A70292" w:rsidRPr="00EA2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2021. 352 с. 2. </w:t>
            </w:r>
            <w:proofErr w:type="spellStart"/>
            <w:r w:rsidR="004B6F85" w:rsidRPr="00EA299B">
              <w:rPr>
                <w:rFonts w:ascii="Times New Roman" w:hAnsi="Times New Roman"/>
                <w:sz w:val="24"/>
                <w:szCs w:val="24"/>
              </w:rPr>
              <w:t>Дзера</w:t>
            </w:r>
            <w:proofErr w:type="spellEnd"/>
            <w:r w:rsidR="004B6F85" w:rsidRPr="00EA299B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A70292" w:rsidRPr="00EA299B">
              <w:rPr>
                <w:rFonts w:ascii="Times New Roman" w:hAnsi="Times New Roman"/>
                <w:sz w:val="24"/>
                <w:szCs w:val="24"/>
              </w:rPr>
              <w:t xml:space="preserve"> Біблійна </w:t>
            </w:r>
            <w:proofErr w:type="spellStart"/>
            <w:r w:rsidR="00A70292" w:rsidRPr="00EA299B">
              <w:rPr>
                <w:rFonts w:ascii="Times New Roman" w:hAnsi="Times New Roman"/>
                <w:sz w:val="24"/>
                <w:szCs w:val="24"/>
              </w:rPr>
              <w:t>інтертекстуальність</w:t>
            </w:r>
            <w:proofErr w:type="spellEnd"/>
            <w:r w:rsidR="00A70292" w:rsidRPr="00EA299B">
              <w:rPr>
                <w:rFonts w:ascii="Times New Roman" w:hAnsi="Times New Roman"/>
                <w:sz w:val="24"/>
                <w:szCs w:val="24"/>
              </w:rPr>
              <w:t xml:space="preserve"> і переклад: англо-український контекст: монографія.</w:t>
            </w:r>
            <w:r w:rsidR="00A70292" w:rsidRPr="000D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292" w:rsidRPr="00EA299B">
              <w:rPr>
                <w:rFonts w:ascii="Times New Roman" w:hAnsi="Times New Roman"/>
                <w:sz w:val="24"/>
                <w:szCs w:val="24"/>
              </w:rPr>
              <w:t>Львів: Вид-во Львів. ун-ту ім. І. Франка, 2017.</w:t>
            </w:r>
            <w:r w:rsidR="000D718A">
              <w:rPr>
                <w:rFonts w:ascii="Times New Roman" w:hAnsi="Times New Roman"/>
                <w:sz w:val="24"/>
                <w:szCs w:val="24"/>
              </w:rPr>
              <w:t xml:space="preserve"> 490 с.</w:t>
            </w:r>
            <w:r w:rsidR="00A70292" w:rsidRPr="00EA299B">
              <w:rPr>
                <w:rFonts w:ascii="Times New Roman" w:hAnsi="Times New Roman"/>
                <w:sz w:val="24"/>
                <w:szCs w:val="24"/>
              </w:rPr>
              <w:t xml:space="preserve"> 490 с. 3. </w:t>
            </w:r>
            <w:proofErr w:type="spellStart"/>
            <w:r w:rsidR="00EA299B" w:rsidRPr="00EA299B">
              <w:rPr>
                <w:rFonts w:ascii="Times New Roman" w:hAnsi="Times New Roman"/>
                <w:sz w:val="24"/>
                <w:szCs w:val="24"/>
              </w:rPr>
              <w:t>Лановик</w:t>
            </w:r>
            <w:proofErr w:type="spellEnd"/>
            <w:r w:rsidR="00EA299B" w:rsidRPr="00EA299B">
              <w:rPr>
                <w:rFonts w:ascii="Times New Roman" w:hAnsi="Times New Roman"/>
                <w:sz w:val="24"/>
                <w:szCs w:val="24"/>
              </w:rPr>
              <w:t xml:space="preserve"> М. Теорія відносності художнього перекла</w:t>
            </w:r>
            <w:r w:rsidR="000019E8">
              <w:rPr>
                <w:rFonts w:ascii="Times New Roman" w:hAnsi="Times New Roman"/>
                <w:sz w:val="24"/>
                <w:szCs w:val="24"/>
              </w:rPr>
              <w:t>ду. Літературознавчі проекції.</w:t>
            </w:r>
            <w:r w:rsidR="00EA299B" w:rsidRPr="00EA299B">
              <w:rPr>
                <w:rFonts w:ascii="Times New Roman" w:hAnsi="Times New Roman"/>
                <w:sz w:val="24"/>
                <w:szCs w:val="24"/>
              </w:rPr>
              <w:t xml:space="preserve"> Тернопіль, 2006.</w:t>
            </w:r>
            <w:r w:rsidR="000019E8">
              <w:rPr>
                <w:rFonts w:ascii="Times New Roman" w:hAnsi="Times New Roman"/>
                <w:sz w:val="24"/>
                <w:szCs w:val="24"/>
              </w:rPr>
              <w:t xml:space="preserve"> 470 с.</w:t>
            </w:r>
            <w:r w:rsidR="00EA299B" w:rsidRPr="000D718A">
              <w:rPr>
                <w:rFonts w:ascii="Times New Roman" w:hAnsi="Times New Roman"/>
                <w:sz w:val="24"/>
                <w:szCs w:val="24"/>
              </w:rPr>
              <w:t xml:space="preserve"> 469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299B" w:rsidRPr="000D718A">
              <w:rPr>
                <w:rFonts w:ascii="Times New Roman" w:hAnsi="Times New Roman"/>
                <w:sz w:val="24"/>
                <w:szCs w:val="24"/>
              </w:rPr>
              <w:t xml:space="preserve">. 4. </w:t>
            </w:r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Agents</w:t>
            </w:r>
            <w:r w:rsidR="004F65CA" w:rsidRPr="000D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4F65CA" w:rsidRPr="000D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translation. Ed. By J. Milton, P. </w:t>
            </w:r>
            <w:proofErr w:type="spellStart"/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Bandia</w:t>
            </w:r>
            <w:proofErr w:type="spellEnd"/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0D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John </w:t>
            </w:r>
            <w:proofErr w:type="spellStart"/>
            <w:r w:rsidR="000D718A">
              <w:rPr>
                <w:rFonts w:ascii="Times New Roman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="000D7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Publ. Company</w:t>
            </w:r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2009. 337 p.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F65CA" w:rsidRPr="00EA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4B6F85" w:rsidRPr="00EA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History</w:t>
            </w:r>
            <w:r w:rsidR="004B6F85" w:rsidRPr="00EA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4B6F85" w:rsidRPr="00EA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Modern</w:t>
            </w:r>
            <w:r w:rsidR="004B6F85" w:rsidRPr="00EA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Translation Knowledge. Sources, Concepts, Effects. Ed. by L. </w:t>
            </w:r>
            <w:proofErr w:type="spellStart"/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D’hulst</w:t>
            </w:r>
            <w:proofErr w:type="spellEnd"/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Y Gambier. Amsterdam / Philadelphia: John </w:t>
            </w:r>
            <w:proofErr w:type="spellStart"/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Benjamins</w:t>
            </w:r>
            <w:proofErr w:type="spellEnd"/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Publ. Comp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2018. 475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Moving Boundaries of Tr</w:t>
            </w:r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anslation / ed. by H. </w:t>
            </w:r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V.</w:t>
            </w:r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 Dam, M. N. </w:t>
            </w:r>
            <w:proofErr w:type="spellStart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Brogger</w:t>
            </w:r>
            <w:proofErr w:type="spellEnd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K.K</w:t>
            </w:r>
            <w:proofErr w:type="gramEnd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Zethsen</w:t>
            </w:r>
            <w:proofErr w:type="spellEnd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B6F85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Lond</w:t>
            </w:r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>on&amp;New</w:t>
            </w:r>
            <w:proofErr w:type="spellEnd"/>
            <w:r w:rsidR="00A56B96" w:rsidRPr="00EA29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York: Routledge, 2019. 238 p. </w:t>
            </w:r>
          </w:p>
          <w:p w:rsidR="006A6169" w:rsidRPr="001D32C1" w:rsidRDefault="006A6169" w:rsidP="005C0C7A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D32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Додаткова література</w:t>
            </w:r>
            <w:r w:rsidRPr="001D3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r w:rsidR="00A3316E" w:rsidRPr="00405F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  <w:r w:rsidR="00405F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B0A09" w:rsidRPr="00405FA9">
              <w:rPr>
                <w:rFonts w:ascii="Times New Roman" w:hAnsi="Times New Roman"/>
                <w:sz w:val="24"/>
                <w:szCs w:val="24"/>
              </w:rPr>
              <w:t>Антологія світової літературно-критичної думки. За ред. М. Зубрицької. Львів: Літопис, 2001. 832 с.</w:t>
            </w:r>
            <w:r w:rsidR="00405FA9" w:rsidRPr="0040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A9" w:rsidRPr="005C0C7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1D32C1" w:rsidRPr="005C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0C7A" w:rsidRPr="005C0C7A">
              <w:rPr>
                <w:rFonts w:ascii="Times New Roman" w:hAnsi="Times New Roman"/>
                <w:sz w:val="24"/>
                <w:szCs w:val="24"/>
              </w:rPr>
              <w:t>Feminism</w:t>
            </w:r>
            <w:proofErr w:type="spellEnd"/>
            <w:r w:rsidR="005C0C7A" w:rsidRPr="005C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0C7A" w:rsidRPr="005C0C7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5C0C7A" w:rsidRPr="005C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0C7A" w:rsidRPr="005C0C7A">
              <w:rPr>
                <w:rFonts w:ascii="Times New Roman" w:hAnsi="Times New Roman"/>
                <w:sz w:val="24"/>
                <w:szCs w:val="24"/>
              </w:rPr>
              <w:t>Bible</w:t>
            </w:r>
            <w:proofErr w:type="spellEnd"/>
            <w:r w:rsidR="005C0C7A" w:rsidRPr="005C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0C7A" w:rsidRPr="005C0C7A">
              <w:rPr>
                <w:rFonts w:ascii="Times New Roman" w:hAnsi="Times New Roman"/>
                <w:sz w:val="24"/>
                <w:szCs w:val="24"/>
              </w:rPr>
              <w:t>Translation</w:t>
            </w:r>
            <w:proofErr w:type="spellEnd"/>
            <w:r w:rsidR="005C0C7A" w:rsidRPr="005C0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0C7A" w:rsidRPr="005C0C7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Іноземна філологія </w:t>
            </w:r>
            <w:proofErr w:type="spellStart"/>
            <w:r w:rsidR="005C0C7A" w:rsidRPr="005C0C7A">
              <w:rPr>
                <w:rStyle w:val="a8"/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="005C0C7A" w:rsidRPr="005C0C7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. наук. </w:t>
            </w:r>
            <w:proofErr w:type="spellStart"/>
            <w:r w:rsidR="005C0C7A" w:rsidRPr="005C0C7A">
              <w:rPr>
                <w:rStyle w:val="a8"/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5C0C7A" w:rsidRPr="005C0C7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. </w:t>
            </w:r>
            <w:r w:rsidR="005C0C7A" w:rsidRPr="005C0C7A">
              <w:rPr>
                <w:rFonts w:ascii="Times New Roman" w:hAnsi="Times New Roman"/>
                <w:sz w:val="24"/>
                <w:szCs w:val="24"/>
              </w:rPr>
              <w:t xml:space="preserve">Львів: Вид-во ЛНУ ім. І. Франка, 2020. С. </w:t>
            </w:r>
            <w:proofErr w:type="spellStart"/>
            <w:r w:rsidR="005C0C7A" w:rsidRPr="005C0C7A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="005C0C7A" w:rsidRPr="005C0C7A">
              <w:rPr>
                <w:rFonts w:ascii="Times New Roman" w:hAnsi="Times New Roman"/>
                <w:sz w:val="24"/>
                <w:szCs w:val="24"/>
              </w:rPr>
              <w:t>. 133. С. 106-117.</w:t>
            </w:r>
            <w:r w:rsidR="005C0C7A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1D32C1" w:rsidRPr="005C0C7A">
              <w:rPr>
                <w:rFonts w:ascii="Times New Roman" w:hAnsi="Times New Roman"/>
                <w:sz w:val="24"/>
                <w:szCs w:val="24"/>
                <w:lang w:val="en-US"/>
              </w:rPr>
              <w:t>Bassnett</w:t>
            </w:r>
            <w:r w:rsidR="001D32C1" w:rsidRPr="005C0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2C1" w:rsidRPr="005C0C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D32C1" w:rsidRPr="005C0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D32C1" w:rsidRPr="005C0C7A">
              <w:rPr>
                <w:rFonts w:ascii="Times New Roman" w:hAnsi="Times New Roman"/>
                <w:sz w:val="24"/>
                <w:szCs w:val="24"/>
                <w:lang w:val="en-US"/>
              </w:rPr>
              <w:t>Postcolonialism</w:t>
            </w:r>
            <w:proofErr w:type="spellEnd"/>
            <w:r w:rsidR="001D32C1" w:rsidRPr="005C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Translation. The Oxford Handbook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Postcolonial Studies E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by G.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Huggan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Oxford Univ. Press, 2013. 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0C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Derrida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Tours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32C1" w:rsidRPr="001D32C1">
              <w:rPr>
                <w:rFonts w:ascii="Times New Roman" w:hAnsi="Times New Roman"/>
                <w:sz w:val="24"/>
                <w:szCs w:val="24"/>
              </w:rPr>
              <w:t>Babel</w:t>
            </w:r>
            <w:proofErr w:type="spellEnd"/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D32C1" w:rsidRPr="001D32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Theories of Translation. An Anthology of Essays from Dryden to Derrida.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Chicago and London: The University of Chicago Press, 1992. </w:t>
            </w:r>
            <w:r w:rsidR="005C0C7A">
              <w:rPr>
                <w:rFonts w:ascii="Times New Roman" w:hAnsi="Times New Roman"/>
                <w:sz w:val="24"/>
                <w:szCs w:val="24"/>
              </w:rPr>
              <w:t>5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Hansen G. Controlling the process: Theoretical and methodological reflections on research of the translation proce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ss. </w:t>
            </w:r>
            <w:r w:rsidR="001D32C1" w:rsidRPr="001D32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Triangulating Translation. Perspectives in process oriented research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Amsterda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m: John Benjamin Publ., 2003. </w:t>
            </w:r>
            <w:r w:rsidR="001D32C1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P. 23-42.</w:t>
            </w:r>
            <w:r w:rsidR="005C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Literary Translator Studies, ed. by Klaus </w:t>
            </w:r>
            <w:proofErr w:type="spellStart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Kaindl</w:t>
            </w:r>
            <w:proofErr w:type="spellEnd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Waltraud</w:t>
            </w:r>
            <w:proofErr w:type="spellEnd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Kolb, Daniela </w:t>
            </w:r>
            <w:proofErr w:type="spellStart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Schalger</w:t>
            </w:r>
            <w:proofErr w:type="spellEnd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(John </w:t>
            </w:r>
            <w:proofErr w:type="spellStart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="004F65CA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Publ., 2021</w:t>
            </w:r>
            <w:r w:rsidR="00A3316E" w:rsidRPr="001D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0C7A">
              <w:rPr>
                <w:rFonts w:ascii="Times New Roman" w:hAnsi="Times New Roman"/>
                <w:sz w:val="24"/>
                <w:szCs w:val="24"/>
              </w:rPr>
              <w:t>7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3316E" w:rsidRPr="001D32C1">
              <w:rPr>
                <w:rFonts w:ascii="Times New Roman" w:hAnsi="Times New Roman"/>
                <w:sz w:val="24"/>
                <w:szCs w:val="24"/>
              </w:rPr>
              <w:t>Genztler</w:t>
            </w:r>
            <w:proofErr w:type="spellEnd"/>
            <w:r w:rsidR="00A3316E" w:rsidRPr="001D32C1">
              <w:rPr>
                <w:rFonts w:ascii="Times New Roman" w:hAnsi="Times New Roman"/>
                <w:sz w:val="24"/>
                <w:szCs w:val="24"/>
              </w:rPr>
              <w:t xml:space="preserve"> E. Contemporary Translation Theories. London &amp; New York: Routledge, 1993. 220 p.</w:t>
            </w:r>
            <w:r w:rsidR="00F1490F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7A">
              <w:rPr>
                <w:rFonts w:ascii="Times New Roman" w:hAnsi="Times New Roman"/>
                <w:sz w:val="24"/>
                <w:szCs w:val="24"/>
              </w:rPr>
              <w:t>8</w:t>
            </w:r>
            <w:r w:rsidR="00A3316E" w:rsidRPr="001D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16E" w:rsidRP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House J. </w:t>
            </w:r>
            <w:r w:rsidR="00A3316E" w:rsidRPr="001D32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Globalization and Aspects of Translation.</w:t>
            </w:r>
            <w:r w:rsidR="00A3316E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Eds. S. </w:t>
            </w:r>
            <w:proofErr w:type="spellStart"/>
            <w:r w:rsidR="00A3316E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>Shiyab</w:t>
            </w:r>
            <w:proofErr w:type="spellEnd"/>
            <w:r w:rsidR="00A3316E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>, M. G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>addis Rose, J. House &amp; J. Duval</w:t>
            </w:r>
            <w:r w:rsidR="00A3316E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>. Newcastle: Cambridge Scholars Publications, 2010</w:t>
            </w:r>
            <w:r w:rsidR="00A3316E" w:rsidRPr="001D32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350 p.</w:t>
            </w:r>
            <w:r w:rsidR="00F1490F" w:rsidRPr="001D3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0C7A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A3316E" w:rsidRPr="001D32C1">
              <w:rPr>
                <w:rFonts w:ascii="Times New Roman" w:hAnsi="Times New Roman"/>
                <w:sz w:val="24"/>
                <w:szCs w:val="24"/>
              </w:rPr>
              <w:t>.</w:t>
            </w:r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316E" w:rsidRPr="001D32C1">
              <w:rPr>
                <w:rFonts w:ascii="Times New Roman" w:hAnsi="Times New Roman"/>
                <w:sz w:val="24"/>
                <w:szCs w:val="24"/>
              </w:rPr>
              <w:t>Simon</w:t>
            </w:r>
            <w:proofErr w:type="spellEnd"/>
            <w:r w:rsidR="00A3316E" w:rsidRPr="001D32C1">
              <w:rPr>
                <w:rFonts w:ascii="Times New Roman" w:hAnsi="Times New Roman"/>
                <w:sz w:val="24"/>
                <w:szCs w:val="24"/>
              </w:rPr>
              <w:t xml:space="preserve"> S. Gender in Tran</w:t>
            </w:r>
            <w:r w:rsidR="00A3316E" w:rsidRPr="00A3316E">
              <w:rPr>
                <w:rFonts w:ascii="Times New Roman" w:hAnsi="Times New Roman"/>
                <w:sz w:val="24"/>
                <w:szCs w:val="24"/>
              </w:rPr>
              <w:t>slation: Cultural Identity and the Politics of Transmission. London: Routledge, 1996. 190 p.</w:t>
            </w:r>
            <w:r w:rsidR="0078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7A">
              <w:rPr>
                <w:rFonts w:ascii="Times New Roman" w:hAnsi="Times New Roman"/>
                <w:sz w:val="24"/>
                <w:szCs w:val="24"/>
              </w:rPr>
              <w:t>10</w:t>
            </w:r>
            <w:r w:rsidR="00EA299B" w:rsidRPr="00EA29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Simon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2C1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="001D32C1" w:rsidRPr="001D32C1">
              <w:rPr>
                <w:rFonts w:ascii="Times New Roman" w:hAnsi="Times New Roman"/>
                <w:sz w:val="24"/>
                <w:szCs w:val="24"/>
              </w:rPr>
              <w:t>.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Translation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spread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religions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Delisle</w:t>
            </w:r>
            <w:proofErr w:type="spellEnd"/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Jean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Judith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Woodsworth</w:t>
            </w:r>
            <w:proofErr w:type="spellEnd"/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eds</w:t>
            </w:r>
            <w:proofErr w:type="spellEnd"/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EA299B" w:rsidRPr="00EA29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Translators</w:t>
            </w:r>
            <w:r w:rsidR="00EA299B" w:rsidRPr="001D32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299B" w:rsidRPr="00EA29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through</w:t>
            </w:r>
            <w:r w:rsidR="00EA299B" w:rsidRPr="001D32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299B" w:rsidRPr="00EA29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History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Rev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John</w:t>
            </w:r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299B" w:rsidRPr="00EA2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Benjamins</w:t>
            </w:r>
            <w:proofErr w:type="spellEnd"/>
            <w:r w:rsidR="00EA299B" w:rsidRPr="001D32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2012.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99B" w:rsidRPr="00EA29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EA299B" w:rsidRPr="001D32C1">
              <w:rPr>
                <w:rFonts w:ascii="Times New Roman" w:hAnsi="Times New Roman"/>
                <w:sz w:val="24"/>
                <w:szCs w:val="24"/>
              </w:rPr>
              <w:t>. 159-190.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2269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8D2F6E" w:rsidRP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586CF5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16 годин лекцій, 16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>них занять та 40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8D2F6E" w:rsidRPr="008D2F6E" w:rsidRDefault="00586CF5" w:rsidP="008D2F6E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новітні</w:t>
            </w:r>
            <w:r w:rsidR="008D2F6E" w:rsidRPr="008D2F6E">
              <w:rPr>
                <w:i w:val="0"/>
                <w:lang w:val="uk-UA"/>
              </w:rPr>
              <w:t xml:space="preserve"> </w:t>
            </w:r>
            <w:proofErr w:type="spellStart"/>
            <w:r w:rsidR="008D2F6E" w:rsidRPr="008D2F6E">
              <w:rPr>
                <w:i w:val="0"/>
                <w:lang w:val="uk-UA"/>
              </w:rPr>
              <w:t>перекладознавчі</w:t>
            </w:r>
            <w:proofErr w:type="spellEnd"/>
            <w:r w:rsidR="008D2F6E" w:rsidRPr="008D2F6E">
              <w:rPr>
                <w:i w:val="0"/>
                <w:lang w:val="uk-UA"/>
              </w:rPr>
              <w:t xml:space="preserve"> </w:t>
            </w:r>
            <w:r>
              <w:rPr>
                <w:i w:val="0"/>
                <w:lang w:val="uk-UA"/>
              </w:rPr>
              <w:t>парадигми й моделі перекладу</w:t>
            </w:r>
            <w:r w:rsidR="008D2F6E" w:rsidRPr="008D2F6E">
              <w:rPr>
                <w:i w:val="0"/>
                <w:lang w:val="uk-UA"/>
              </w:rPr>
              <w:t>,</w:t>
            </w:r>
          </w:p>
          <w:p w:rsidR="008D2F6E" w:rsidRPr="008D2F6E" w:rsidRDefault="00586CF5" w:rsidP="008D2F6E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новітні</w:t>
            </w:r>
            <w:r w:rsidR="008D2F6E" w:rsidRPr="008D2F6E">
              <w:rPr>
                <w:i w:val="0"/>
                <w:lang w:val="uk-UA"/>
              </w:rPr>
              <w:t xml:space="preserve"> методи </w:t>
            </w:r>
            <w:proofErr w:type="spellStart"/>
            <w:r w:rsidR="008D2F6E" w:rsidRPr="008D2F6E">
              <w:rPr>
                <w:i w:val="0"/>
                <w:lang w:val="uk-UA"/>
              </w:rPr>
              <w:t>перекладознавчого</w:t>
            </w:r>
            <w:proofErr w:type="spellEnd"/>
            <w:r w:rsidR="008D2F6E" w:rsidRPr="008D2F6E">
              <w:rPr>
                <w:i w:val="0"/>
                <w:lang w:val="uk-UA"/>
              </w:rPr>
              <w:t xml:space="preserve"> аналізу,</w:t>
            </w:r>
          </w:p>
          <w:p w:rsidR="008D2F6E" w:rsidRDefault="008D2F6E" w:rsidP="008D2F6E">
            <w:pPr>
              <w:pStyle w:val="a5"/>
              <w:numPr>
                <w:ilvl w:val="0"/>
                <w:numId w:val="4"/>
              </w:numPr>
              <w:ind w:right="0"/>
              <w:jc w:val="both"/>
              <w:rPr>
                <w:sz w:val="24"/>
                <w:szCs w:val="24"/>
              </w:rPr>
            </w:pPr>
            <w:proofErr w:type="spellStart"/>
            <w:r w:rsidRPr="008D2F6E">
              <w:rPr>
                <w:sz w:val="24"/>
                <w:szCs w:val="24"/>
              </w:rPr>
              <w:t>пер</w:t>
            </w:r>
            <w:r w:rsidR="00586CF5">
              <w:rPr>
                <w:sz w:val="24"/>
                <w:szCs w:val="24"/>
              </w:rPr>
              <w:t>екладознавчий</w:t>
            </w:r>
            <w:proofErr w:type="spellEnd"/>
            <w:r w:rsidR="00586CF5">
              <w:rPr>
                <w:sz w:val="24"/>
                <w:szCs w:val="24"/>
              </w:rPr>
              <w:t xml:space="preserve"> метамовний апарат</w:t>
            </w:r>
          </w:p>
          <w:p w:rsidR="00586CF5" w:rsidRPr="008D2F6E" w:rsidRDefault="00586CF5" w:rsidP="008D2F6E">
            <w:pPr>
              <w:pStyle w:val="a5"/>
              <w:numPr>
                <w:ilvl w:val="0"/>
                <w:numId w:val="4"/>
              </w:numPr>
              <w:ind w:right="0"/>
              <w:jc w:val="both"/>
              <w:rPr>
                <w:sz w:val="24"/>
                <w:szCs w:val="24"/>
              </w:rPr>
            </w:pPr>
          </w:p>
          <w:p w:rsidR="006A6169" w:rsidRPr="008D2F6E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8D2F6E" w:rsidRPr="00586CF5" w:rsidRDefault="00586CF5" w:rsidP="008D2F6E">
            <w:pPr>
              <w:pStyle w:val="a3"/>
              <w:numPr>
                <w:ilvl w:val="0"/>
                <w:numId w:val="4"/>
              </w:num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CF5">
              <w:rPr>
                <w:rFonts w:ascii="Times New Roman" w:hAnsi="Times New Roman"/>
                <w:sz w:val="24"/>
                <w:szCs w:val="24"/>
              </w:rPr>
              <w:t xml:space="preserve">робити </w:t>
            </w:r>
            <w:proofErr w:type="spellStart"/>
            <w:r w:rsidRPr="00586CF5">
              <w:rPr>
                <w:rFonts w:ascii="Times New Roman" w:hAnsi="Times New Roman"/>
                <w:sz w:val="24"/>
                <w:szCs w:val="24"/>
              </w:rPr>
              <w:t>перекладознавчий</w:t>
            </w:r>
            <w:proofErr w:type="spellEnd"/>
            <w:r w:rsidRPr="00586CF5">
              <w:rPr>
                <w:rFonts w:ascii="Times New Roman" w:hAnsi="Times New Roman"/>
                <w:sz w:val="24"/>
                <w:szCs w:val="24"/>
              </w:rPr>
              <w:t xml:space="preserve"> аналіз, застосовуючи когнітивний, </w:t>
            </w:r>
            <w:proofErr w:type="spellStart"/>
            <w:r w:rsidRPr="00586CF5">
              <w:rPr>
                <w:rFonts w:ascii="Times New Roman" w:hAnsi="Times New Roman"/>
                <w:sz w:val="24"/>
                <w:szCs w:val="24"/>
                <w:lang w:val="ru-RU"/>
              </w:rPr>
              <w:t>психолінгвістичний</w:t>
            </w:r>
            <w:proofErr w:type="spellEnd"/>
            <w:r w:rsidRPr="00586C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86CF5">
              <w:rPr>
                <w:rFonts w:ascii="Times New Roman" w:hAnsi="Times New Roman"/>
                <w:sz w:val="24"/>
                <w:szCs w:val="24"/>
              </w:rPr>
              <w:t xml:space="preserve"> феноменологічний, </w:t>
            </w:r>
            <w:proofErr w:type="spellStart"/>
            <w:r w:rsidRPr="00586CF5">
              <w:rPr>
                <w:rFonts w:ascii="Times New Roman" w:hAnsi="Times New Roman"/>
                <w:sz w:val="24"/>
                <w:szCs w:val="24"/>
              </w:rPr>
              <w:t>інтертекстуальний</w:t>
            </w:r>
            <w:proofErr w:type="spellEnd"/>
            <w:r w:rsidRPr="00586C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6CF5">
              <w:rPr>
                <w:rFonts w:ascii="Times New Roman" w:hAnsi="Times New Roman"/>
                <w:sz w:val="24"/>
                <w:szCs w:val="24"/>
              </w:rPr>
              <w:t>деконструктивістський</w:t>
            </w:r>
            <w:proofErr w:type="spellEnd"/>
            <w:r w:rsidRPr="00586CF5">
              <w:rPr>
                <w:rFonts w:ascii="Times New Roman" w:hAnsi="Times New Roman"/>
                <w:sz w:val="24"/>
                <w:szCs w:val="24"/>
              </w:rPr>
              <w:t xml:space="preserve"> підходи</w:t>
            </w:r>
            <w:r w:rsidR="008D2F6E" w:rsidRPr="00586C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2F6E" w:rsidRPr="008D2F6E" w:rsidRDefault="00586CF5" w:rsidP="008D2F6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застосовувати набуті компетентності, виконуючи різноманітні види роботи, затребувані на сучасному перекладацькому ринку, як от  пост-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реадактора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локалізатора </w:t>
            </w:r>
            <w:r w:rsidR="008D2F6E" w:rsidRPr="008D2F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F6E" w:rsidRPr="00E91724" w:rsidRDefault="008D2F6E" w:rsidP="008D2F6E">
            <w:pPr>
              <w:pStyle w:val="a5"/>
              <w:tabs>
                <w:tab w:val="left" w:pos="0"/>
              </w:tabs>
              <w:ind w:left="1080" w:right="0"/>
              <w:jc w:val="both"/>
              <w:rPr>
                <w:sz w:val="24"/>
                <w:szCs w:val="24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5914B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Деконструкція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інтертекст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феноменологія,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інтенціональність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крауд-сорсінг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перекладацький простір,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difference</w:t>
            </w:r>
            <w:r w:rsidRPr="005914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граматологія, відкритий і закритий тексти, пост-колоніальний переклад,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інтервенціоналістський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підхід до перекладу, інклюзивний переклад,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імплікований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читач, ідеальний читач, ідеальний автор</w:t>
            </w:r>
            <w:r w:rsidR="004958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9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дення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409D3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5914B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проходить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кінці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семестру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6A6169" w:rsidRDefault="005914B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акумулятивний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таких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як «вступ до мовознавства», «вступ до літературознавства», «філософія», «</w:t>
            </w:r>
            <w:r w:rsidR="006515DE">
              <w:rPr>
                <w:rFonts w:ascii="Times New Roman" w:eastAsia="Times New Roman" w:hAnsi="Times New Roman"/>
                <w:sz w:val="24"/>
                <w:szCs w:val="24"/>
              </w:rPr>
              <w:t>теорія перекладу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proofErr w:type="spellStart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 xml:space="preserve"> як міждисциплінарної науки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A0FC3" w:rsidRDefault="00376702" w:rsidP="003F7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лекція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обов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язково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з мультимедійним супроводом (презентацією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дискусії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інструктажу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>авчально-п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ізнавальну діяльність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-ілюстративний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, 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репродуктивний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(спрямований на </w:t>
            </w:r>
            <w:r w:rsidR="00BA0FC3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уміння застосовувати знання за зразком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;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проблемного виконання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)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; 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евристичний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E244F5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дослідницький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Відповідно поєднуємо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-спонукальний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метод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викладання 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і </w:t>
            </w:r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частково-пошуковий</w:t>
            </w:r>
            <w:r w:rsidR="00BA0FC3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метод учіння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376702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702">
              <w:rPr>
                <w:rFonts w:ascii="Times New Roman" w:eastAsia="Times New Roman" w:hAnsi="Times New Roman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</w:t>
            </w:r>
            <w:r w:rsidR="005248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семестру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акумулятивно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50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515DE" w:rsidRPr="006A6169" w:rsidRDefault="006515DE" w:rsidP="00651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викону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проект,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модульний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тест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Проекти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F861EF" w:rsidP="00F8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E72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модульного тесту</w:t>
            </w:r>
            <w:r w:rsidR="006A6169"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4BE" w:rsidRPr="00EE3F10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 концептуальні моделі сучасного </w:t>
            </w:r>
            <w:proofErr w:type="spellStart"/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724BE" w:rsidRPr="00E724BE" w:rsidRDefault="00E724BE" w:rsidP="008306C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FDD">
              <w:rPr>
                <w:rFonts w:ascii="Times New Roman" w:hAnsi="Times New Roman"/>
                <w:sz w:val="24"/>
                <w:szCs w:val="24"/>
              </w:rPr>
              <w:t xml:space="preserve">Феноменологічні </w:t>
            </w:r>
            <w:r>
              <w:rPr>
                <w:rFonts w:ascii="Times New Roman" w:hAnsi="Times New Roman"/>
                <w:sz w:val="24"/>
                <w:szCs w:val="24"/>
              </w:rPr>
              <w:t>експериментальні дослідження свідомості перекладача.</w:t>
            </w:r>
          </w:p>
          <w:p w:rsidR="00E724BE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ослідження феномену читача перекладу: рецептивна естетика та літературна антропологія.</w:t>
            </w:r>
          </w:p>
          <w:p w:rsidR="00E724BE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>деконструкції</w:t>
            </w:r>
            <w:proofErr w:type="spellEnd"/>
            <w:r w:rsidRPr="00EE3F1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переклад і крізь переклад.</w:t>
            </w:r>
          </w:p>
          <w:p w:rsidR="00E724BE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Інтертекстуальність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об’єкт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досліджень: проблеми і перспективи</w:t>
            </w:r>
          </w:p>
          <w:p w:rsidR="00E724BE" w:rsidRPr="00E91724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Постколоніальні теорії перекладу.</w:t>
            </w:r>
          </w:p>
          <w:p w:rsidR="000E643D" w:rsidRDefault="000E643D" w:rsidP="008306C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Гендерні студії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Ш.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Л. фон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Флотов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О. Кастро.</w:t>
            </w:r>
          </w:p>
          <w:p w:rsidR="00E724BE" w:rsidRPr="00EE3F10" w:rsidRDefault="00E724BE" w:rsidP="00E724BE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Перекладачезнавство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Translator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EE3F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Studies</w:t>
            </w:r>
            <w:r w:rsidRPr="00EE3F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аналіз феномену перекладача.</w:t>
            </w:r>
          </w:p>
          <w:p w:rsidR="006A6169" w:rsidRPr="006A6169" w:rsidRDefault="006A6169" w:rsidP="00E724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5C0C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A409D3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>
        <w:rPr>
          <w:rFonts w:ascii="Garamond" w:eastAsia="Times New Roman" w:hAnsi="Garamond" w:cs="Garamond"/>
          <w:color w:val="000000"/>
          <w:sz w:val="28"/>
          <w:szCs w:val="28"/>
        </w:rPr>
        <w:t xml:space="preserve">                                                                 </w:t>
      </w:r>
    </w:p>
    <w:p w:rsidR="006A6169" w:rsidRPr="007D0B39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D0B3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Схема курсу. </w:t>
      </w:r>
    </w:p>
    <w:p w:rsidR="00A409D3" w:rsidRPr="006A6169" w:rsidRDefault="00A409D3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448"/>
        <w:gridCol w:w="1507"/>
        <w:gridCol w:w="2257"/>
        <w:gridCol w:w="1160"/>
        <w:gridCol w:w="1403"/>
      </w:tblGrid>
      <w:tr w:rsidR="00B15601" w:rsidRPr="00CA339D" w:rsidTr="002F680C">
        <w:tc>
          <w:tcPr>
            <w:tcW w:w="789" w:type="dxa"/>
            <w:shd w:val="clear" w:color="auto" w:fill="auto"/>
          </w:tcPr>
          <w:p w:rsidR="006A6169" w:rsidRPr="00CA339D" w:rsidRDefault="00B75914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Тиж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3448" w:type="dxa"/>
            <w:shd w:val="clear" w:color="auto" w:fill="auto"/>
          </w:tcPr>
          <w:p w:rsidR="006A6169" w:rsidRPr="00CA339D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Тема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план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короткі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6A6169" w:rsidRPr="00CA339D" w:rsidRDefault="00A409D3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Форма діяльності (заняття)</w:t>
            </w:r>
            <w:r w:rsidR="006A6169" w:rsidRPr="00CA339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6A6169" w:rsidRPr="00CA339D" w:rsidRDefault="006A6169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Література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Ресурси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в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6A6169" w:rsidRPr="00CA339D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Завдання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6A6169" w:rsidRPr="00CA339D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Термін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6A6169" w:rsidRPr="00CA339D" w:rsidRDefault="00C11994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1-2</w:t>
            </w:r>
          </w:p>
        </w:tc>
        <w:tc>
          <w:tcPr>
            <w:tcW w:w="3448" w:type="dxa"/>
            <w:shd w:val="clear" w:color="auto" w:fill="auto"/>
          </w:tcPr>
          <w:p w:rsidR="0029333B" w:rsidRPr="00CA339D" w:rsidRDefault="00C11994" w:rsidP="002933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>Тема 1.</w:t>
            </w:r>
            <w:r w:rsidRPr="00CA339D">
              <w:rPr>
                <w:rFonts w:ascii="Times New Roman" w:hAnsi="Times New Roman"/>
                <w:lang w:val="uk-UA"/>
              </w:rPr>
              <w:t xml:space="preserve"> </w:t>
            </w:r>
            <w:r w:rsidR="0029333B" w:rsidRPr="00CA339D">
              <w:rPr>
                <w:rFonts w:ascii="Times New Roman" w:hAnsi="Times New Roman"/>
                <w:b/>
                <w:lang w:val="uk-UA"/>
              </w:rPr>
              <w:t xml:space="preserve">Нові концептуальні моделі сучасного </w:t>
            </w:r>
            <w:proofErr w:type="spellStart"/>
            <w:r w:rsidR="0029333B" w:rsidRPr="00CA339D">
              <w:rPr>
                <w:rFonts w:ascii="Times New Roman" w:hAnsi="Times New Roman"/>
                <w:b/>
                <w:lang w:val="uk-UA"/>
              </w:rPr>
              <w:t>перекладознавства</w:t>
            </w:r>
            <w:proofErr w:type="spellEnd"/>
            <w:r w:rsidR="0029333B" w:rsidRPr="00CA339D">
              <w:rPr>
                <w:rFonts w:ascii="Times New Roman" w:hAnsi="Times New Roman"/>
                <w:b/>
                <w:lang w:val="uk-UA"/>
              </w:rPr>
              <w:t>.</w:t>
            </w:r>
            <w:r w:rsidR="0029333B" w:rsidRPr="00CA339D">
              <w:rPr>
                <w:rFonts w:ascii="Times New Roman" w:hAnsi="Times New Roman"/>
                <w:lang w:val="uk-UA"/>
              </w:rPr>
              <w:t xml:space="preserve"> </w:t>
            </w:r>
          </w:p>
          <w:p w:rsidR="00C11994" w:rsidRPr="00CA339D" w:rsidRDefault="00C11994" w:rsidP="00AB21E8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lang w:val="uk-UA"/>
              </w:rPr>
            </w:pPr>
          </w:p>
          <w:p w:rsidR="00C11994" w:rsidRPr="00CA339D" w:rsidRDefault="00DA75D9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Поява нових концептів: а</w:t>
            </w:r>
            <w:r w:rsidRPr="00CA339D">
              <w:rPr>
                <w:rFonts w:ascii="Times New Roman" w:hAnsi="Times New Roman"/>
              </w:rPr>
              <w:t>d</w:t>
            </w:r>
            <w:r w:rsidRPr="00CA339D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CA339D">
              <w:rPr>
                <w:rFonts w:ascii="Times New Roman" w:hAnsi="Times New Roman"/>
              </w:rPr>
              <w:t>hocracies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, </w:t>
            </w:r>
            <w:r w:rsidRPr="00CA339D">
              <w:rPr>
                <w:rFonts w:ascii="Times New Roman" w:hAnsi="Times New Roman"/>
                <w:lang w:val="en-US"/>
              </w:rPr>
              <w:t>f</w:t>
            </w:r>
            <w:proofErr w:type="spellStart"/>
            <w:r w:rsidRPr="00CA339D">
              <w:rPr>
                <w:rFonts w:ascii="Times New Roman" w:hAnsi="Times New Roman"/>
              </w:rPr>
              <w:t>ansubbing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</w:rPr>
              <w:t>scanlation</w:t>
            </w:r>
            <w:proofErr w:type="spellEnd"/>
            <w:r w:rsidRPr="00CA339D">
              <w:rPr>
                <w:rFonts w:ascii="Times New Roman" w:hAnsi="Times New Roman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</w:rPr>
              <w:t>translanguaging</w:t>
            </w:r>
            <w:proofErr w:type="spellEnd"/>
            <w:r w:rsidRPr="00CA339D">
              <w:rPr>
                <w:rFonts w:ascii="Times New Roman" w:hAnsi="Times New Roman"/>
              </w:rPr>
              <w:t xml:space="preserve">, translation space, </w:t>
            </w:r>
            <w:proofErr w:type="spellStart"/>
            <w:r w:rsidRPr="00CA339D">
              <w:rPr>
                <w:rFonts w:ascii="Times New Roman" w:hAnsi="Times New Roman"/>
              </w:rPr>
              <w:t>translatorship</w:t>
            </w:r>
            <w:proofErr w:type="spellEnd"/>
          </w:p>
          <w:p w:rsidR="00C11994" w:rsidRPr="00CA339D" w:rsidRDefault="00DA75D9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 xml:space="preserve">Розщеплення концептів: </w:t>
            </w:r>
            <w:proofErr w:type="spellStart"/>
            <w:r w:rsidRPr="00CA339D">
              <w:rPr>
                <w:rFonts w:ascii="Times New Roman" w:hAnsi="Times New Roman"/>
              </w:rPr>
              <w:t>сislation</w:t>
            </w:r>
            <w:proofErr w:type="spellEnd"/>
            <w:r w:rsidRPr="00CA339D">
              <w:rPr>
                <w:rFonts w:ascii="Times New Roman" w:hAnsi="Times New Roman"/>
              </w:rPr>
              <w:t xml:space="preserve"> vs translation</w:t>
            </w:r>
            <w:r w:rsidR="00C11994" w:rsidRPr="00CA339D">
              <w:rPr>
                <w:rFonts w:ascii="Times New Roman" w:hAnsi="Times New Roman"/>
                <w:lang w:val="uk-UA"/>
              </w:rPr>
              <w:t>.</w:t>
            </w:r>
          </w:p>
          <w:p w:rsidR="00C11994" w:rsidRPr="00CA339D" w:rsidRDefault="00DA75D9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Об’єднання концептів: «голос перекладача», влада, переклад</w:t>
            </w:r>
            <w:r w:rsidR="00E16AEF" w:rsidRPr="00CA339D">
              <w:rPr>
                <w:rFonts w:ascii="Times New Roman" w:hAnsi="Times New Roman"/>
                <w:lang w:val="uk-UA"/>
              </w:rPr>
              <w:t>.</w:t>
            </w:r>
          </w:p>
          <w:p w:rsidR="00E601FF" w:rsidRPr="00CA339D" w:rsidRDefault="00E601FF" w:rsidP="00AB21E8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t>Ребрендінг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концептів:  локалізація,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транскреація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.</w:t>
            </w:r>
          </w:p>
          <w:p w:rsidR="00C11994" w:rsidRPr="00CA339D" w:rsidRDefault="00C11994" w:rsidP="00AB21E8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lang w:val="uk-UA"/>
              </w:rPr>
            </w:pPr>
          </w:p>
          <w:p w:rsidR="00E16AEF" w:rsidRPr="00CA339D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6A6169" w:rsidRPr="00CA339D" w:rsidRDefault="00A409D3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293AF8" w:rsidRPr="00CA339D" w:rsidRDefault="00293AF8" w:rsidP="0029333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A339D">
              <w:rPr>
                <w:rFonts w:ascii="Times New Roman" w:hAnsi="Times New Roman"/>
                <w:bCs/>
                <w:spacing w:val="-6"/>
              </w:rPr>
              <w:t>1.</w:t>
            </w:r>
            <w:r w:rsidR="0029333B" w:rsidRPr="00CA339D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A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History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of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Modern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Translation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t>Knowledge. Sources, Concepts, Effects. Ed. by L. </w:t>
            </w:r>
            <w:proofErr w:type="spellStart"/>
            <w:r w:rsidRPr="00CA339D">
              <w:rPr>
                <w:rFonts w:ascii="Times New Roman" w:hAnsi="Times New Roman"/>
                <w:lang w:val="en-GB"/>
              </w:rPr>
              <w:t>D’hulst</w:t>
            </w:r>
            <w:proofErr w:type="spellEnd"/>
            <w:r w:rsidRPr="00CA339D">
              <w:rPr>
                <w:rFonts w:ascii="Times New Roman" w:hAnsi="Times New Roman"/>
                <w:lang w:val="en-GB"/>
              </w:rPr>
              <w:t xml:space="preserve">, Y Gambier. Amsterdam / Philadelphia: John </w:t>
            </w:r>
            <w:proofErr w:type="spellStart"/>
            <w:r w:rsidRPr="00CA339D">
              <w:rPr>
                <w:rFonts w:ascii="Times New Roman" w:hAnsi="Times New Roman"/>
                <w:lang w:val="en-GB"/>
              </w:rPr>
              <w:t>Benjamins</w:t>
            </w:r>
            <w:proofErr w:type="spellEnd"/>
            <w:r w:rsidRPr="00CA339D">
              <w:rPr>
                <w:rFonts w:ascii="Times New Roman" w:hAnsi="Times New Roman"/>
                <w:lang w:val="en-GB"/>
              </w:rPr>
              <w:t xml:space="preserve"> Publ. Comp, 2018. 475 p. </w:t>
            </w:r>
          </w:p>
          <w:p w:rsidR="0029333B" w:rsidRPr="00CA339D" w:rsidRDefault="0029333B" w:rsidP="00293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CA339D">
              <w:rPr>
                <w:rFonts w:ascii="Times New Roman" w:hAnsi="Times New Roman"/>
              </w:rPr>
              <w:t>2</w:t>
            </w:r>
            <w:r w:rsidR="00293AF8" w:rsidRPr="00CA339D">
              <w:rPr>
                <w:rFonts w:ascii="Times New Roman" w:hAnsi="Times New Roman"/>
              </w:rPr>
              <w:t>.</w:t>
            </w:r>
            <w:r w:rsidRPr="00CA339D">
              <w:rPr>
                <w:rFonts w:ascii="Times New Roman" w:hAnsi="Times New Roman"/>
                <w:lang w:val="en-GB"/>
              </w:rPr>
              <w:t xml:space="preserve">Moving Boundaries of Translation / ed. </w:t>
            </w:r>
            <w:proofErr w:type="gramStart"/>
            <w:r w:rsidRPr="00CA339D">
              <w:rPr>
                <w:rFonts w:ascii="Times New Roman" w:hAnsi="Times New Roman"/>
                <w:lang w:val="en-GB"/>
              </w:rPr>
              <w:t>by</w:t>
            </w:r>
            <w:proofErr w:type="gramEnd"/>
            <w:r w:rsidRPr="00CA339D">
              <w:rPr>
                <w:rFonts w:ascii="Times New Roman" w:hAnsi="Times New Roman"/>
                <w:lang w:val="en-GB"/>
              </w:rPr>
              <w:t xml:space="preserve"> H. V. Dam, M. N. </w:t>
            </w:r>
            <w:proofErr w:type="spellStart"/>
            <w:r w:rsidRPr="00CA339D">
              <w:rPr>
                <w:rFonts w:ascii="Times New Roman" w:hAnsi="Times New Roman"/>
                <w:lang w:val="en-GB"/>
              </w:rPr>
              <w:t>Brogger</w:t>
            </w:r>
            <w:proofErr w:type="spellEnd"/>
            <w:r w:rsidRPr="00CA339D">
              <w:rPr>
                <w:rFonts w:ascii="Times New Roman" w:hAnsi="Times New Roman"/>
                <w:lang w:val="en-GB"/>
              </w:rPr>
              <w:t xml:space="preserve">, K.K. </w:t>
            </w:r>
            <w:proofErr w:type="spellStart"/>
            <w:r w:rsidRPr="00CA339D">
              <w:rPr>
                <w:rFonts w:ascii="Times New Roman" w:hAnsi="Times New Roman"/>
                <w:lang w:val="en-GB"/>
              </w:rPr>
              <w:t>Zethsen</w:t>
            </w:r>
            <w:proofErr w:type="spellEnd"/>
            <w:r w:rsidRPr="00CA339D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CA339D">
              <w:rPr>
                <w:rFonts w:ascii="Times New Roman" w:hAnsi="Times New Roman"/>
                <w:lang w:val="en-GB"/>
              </w:rPr>
              <w:t>London&amp;New</w:t>
            </w:r>
            <w:proofErr w:type="spellEnd"/>
            <w:r w:rsidRPr="00CA339D">
              <w:rPr>
                <w:rFonts w:ascii="Times New Roman" w:hAnsi="Times New Roman"/>
                <w:lang w:val="en-GB"/>
              </w:rPr>
              <w:t xml:space="preserve"> York: Routledge, 2019. 238 p.</w:t>
            </w:r>
          </w:p>
          <w:p w:rsidR="0029333B" w:rsidRPr="00CA339D" w:rsidRDefault="0029333B" w:rsidP="00293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 xml:space="preserve">3.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Kuhiwczak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P.</w:t>
            </w:r>
            <w:r w:rsidRPr="00CA339D">
              <w:rPr>
                <w:rFonts w:ascii="Times New Roman" w:hAnsi="Times New Roman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Littau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T</w:t>
            </w:r>
            <w:r w:rsidRPr="00CA339D">
              <w:rPr>
                <w:rFonts w:ascii="Times New Roman" w:hAnsi="Times New Roman"/>
              </w:rPr>
              <w:t xml:space="preserve">. </w:t>
            </w:r>
            <w:r w:rsidRPr="00CA339D">
              <w:rPr>
                <w:rFonts w:ascii="Times New Roman" w:hAnsi="Times New Roman"/>
                <w:lang w:val="en-US"/>
              </w:rPr>
              <w:t>A Companion to Translation Studies</w:t>
            </w:r>
            <w:r w:rsidRPr="00CA339D">
              <w:rPr>
                <w:rFonts w:ascii="Times New Roman" w:hAnsi="Times New Roman"/>
              </w:rPr>
              <w:t>.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Clevendon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: Multilingual Matters Ltd, 2007. 182 p. </w:t>
            </w:r>
          </w:p>
          <w:p w:rsidR="00293AF8" w:rsidRPr="00CA339D" w:rsidRDefault="00293AF8" w:rsidP="00293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</w:p>
          <w:p w:rsidR="00293AF8" w:rsidRPr="00CA339D" w:rsidRDefault="00293AF8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293AF8" w:rsidRPr="00CA339D" w:rsidRDefault="00293AF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6A6169" w:rsidRPr="00CA339D" w:rsidRDefault="0029333B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 xml:space="preserve"> 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6A6169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E16AEF" w:rsidRPr="00CA339D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3-4</w:t>
            </w:r>
          </w:p>
        </w:tc>
        <w:tc>
          <w:tcPr>
            <w:tcW w:w="3448" w:type="dxa"/>
            <w:shd w:val="clear" w:color="auto" w:fill="auto"/>
          </w:tcPr>
          <w:p w:rsidR="000019E8" w:rsidRPr="00CA339D" w:rsidRDefault="00E16AEF" w:rsidP="00001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A339D">
              <w:rPr>
                <w:rFonts w:ascii="Times New Roman" w:hAnsi="Times New Roman"/>
                <w:b/>
              </w:rPr>
              <w:t>Тема 2.</w:t>
            </w:r>
            <w:r w:rsidRPr="00CA339D">
              <w:rPr>
                <w:rFonts w:ascii="Times New Roman" w:hAnsi="Times New Roman"/>
              </w:rPr>
              <w:t xml:space="preserve"> </w:t>
            </w:r>
            <w:r w:rsidR="000019E8" w:rsidRPr="00CA339D">
              <w:rPr>
                <w:rFonts w:ascii="Times New Roman" w:hAnsi="Times New Roman"/>
                <w:b/>
              </w:rPr>
              <w:t>Феноменологічні експериментальні дослідження свідомості перекладача.</w:t>
            </w:r>
          </w:p>
          <w:p w:rsidR="00E16AEF" w:rsidRPr="00CA339D" w:rsidRDefault="00E16AEF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AEF" w:rsidRPr="00CA339D" w:rsidRDefault="000019E8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Поняття феноменології за Е. 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Гуссерлем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Ноема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 xml:space="preserve"> і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ноезіз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Інтенційність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16AEF" w:rsidRPr="00CA339D" w:rsidRDefault="000019E8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 xml:space="preserve">Феноменологія як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експерементальна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 xml:space="preserve"> психологія.</w:t>
            </w:r>
          </w:p>
          <w:p w:rsidR="00E16AEF" w:rsidRPr="00CA339D" w:rsidRDefault="000019E8" w:rsidP="00AB21E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 xml:space="preserve">Застосування феноменологічних принципів для дослідження процесу </w:t>
            </w:r>
            <w:proofErr w:type="spellStart"/>
            <w:r w:rsidRPr="00CA339D">
              <w:rPr>
                <w:rFonts w:ascii="Times New Roman" w:eastAsia="Times New Roman" w:hAnsi="Times New Roman"/>
                <w:color w:val="000000"/>
              </w:rPr>
              <w:t>перекладуЖ</w:t>
            </w:r>
            <w:proofErr w:type="spellEnd"/>
            <w:r w:rsidRPr="00CA339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42038D" w:rsidRPr="00CA339D">
              <w:rPr>
                <w:rFonts w:ascii="Times New Roman" w:eastAsia="Times New Roman" w:hAnsi="Times New Roman"/>
                <w:color w:val="000000"/>
              </w:rPr>
              <w:t>експерементальні</w:t>
            </w:r>
            <w:proofErr w:type="spellEnd"/>
            <w:r w:rsidR="0042038D" w:rsidRPr="00CA339D">
              <w:rPr>
                <w:rFonts w:ascii="Times New Roman" w:eastAsia="Times New Roman" w:hAnsi="Times New Roman"/>
                <w:color w:val="000000"/>
              </w:rPr>
              <w:t xml:space="preserve"> програми.</w:t>
            </w:r>
          </w:p>
          <w:p w:rsidR="00E16AEF" w:rsidRPr="00CA339D" w:rsidRDefault="00E16AEF" w:rsidP="0042038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E16AEF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Лекція, практичне заняття, </w:t>
            </w: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E16AEF" w:rsidRPr="00CA339D" w:rsidRDefault="000019E8" w:rsidP="00001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lastRenderedPageBreak/>
              <w:t xml:space="preserve">1.Лановик М. Теорія відносності художнього </w:t>
            </w:r>
            <w:r w:rsidRPr="00CA339D">
              <w:rPr>
                <w:rFonts w:ascii="Times New Roman" w:hAnsi="Times New Roman"/>
              </w:rPr>
              <w:lastRenderedPageBreak/>
              <w:t>перекладу. Літературознавчі пр</w:t>
            </w:r>
            <w:bookmarkStart w:id="0" w:name="_GoBack"/>
            <w:bookmarkEnd w:id="0"/>
            <w:r w:rsidRPr="00CA339D">
              <w:rPr>
                <w:rFonts w:ascii="Times New Roman" w:hAnsi="Times New Roman"/>
              </w:rPr>
              <w:t>оекції. Тернопіль, 2006. 470 с.</w:t>
            </w:r>
          </w:p>
          <w:p w:rsidR="000019E8" w:rsidRPr="00CA339D" w:rsidRDefault="000019E8" w:rsidP="00001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hAnsi="Times New Roman"/>
              </w:rPr>
              <w:t>2.</w:t>
            </w:r>
            <w:r w:rsidRPr="00CA339D">
              <w:rPr>
                <w:rFonts w:ascii="Times New Roman" w:hAnsi="Times New Roman"/>
                <w:lang w:val="en-US"/>
              </w:rPr>
              <w:t xml:space="preserve"> Hansen G. Controlling the process: Theoretical and methodological reflections on research of the translation process. </w:t>
            </w:r>
            <w:r w:rsidRPr="00CA339D">
              <w:rPr>
                <w:rFonts w:ascii="Times New Roman" w:hAnsi="Times New Roman"/>
                <w:i/>
                <w:lang w:val="en-US"/>
              </w:rPr>
              <w:t>Triangulating Translation. Perspectives in process oriented research</w:t>
            </w:r>
            <w:r w:rsidRPr="00CA339D">
              <w:rPr>
                <w:rFonts w:ascii="Times New Roman" w:hAnsi="Times New Roman"/>
                <w:lang w:val="en-US"/>
              </w:rPr>
              <w:t>. Amsterdam: John Benjamin Publ., 2003. P. 23-42.</w:t>
            </w:r>
          </w:p>
        </w:tc>
        <w:tc>
          <w:tcPr>
            <w:tcW w:w="1160" w:type="dxa"/>
            <w:shd w:val="clear" w:color="auto" w:fill="auto"/>
          </w:tcPr>
          <w:p w:rsidR="00E16AEF" w:rsidRPr="00CA339D" w:rsidRDefault="000019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E16AEF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E16AEF" w:rsidRPr="00CA339D" w:rsidRDefault="00E16AEF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5-6</w:t>
            </w:r>
          </w:p>
        </w:tc>
        <w:tc>
          <w:tcPr>
            <w:tcW w:w="3448" w:type="dxa"/>
            <w:shd w:val="clear" w:color="auto" w:fill="auto"/>
          </w:tcPr>
          <w:p w:rsidR="00E16AEF" w:rsidRPr="00CA339D" w:rsidRDefault="00E16AEF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A339D">
              <w:rPr>
                <w:rFonts w:ascii="Times New Roman" w:hAnsi="Times New Roman"/>
                <w:b/>
              </w:rPr>
              <w:t>Тема 3.</w:t>
            </w:r>
            <w:r w:rsidR="00B20783" w:rsidRPr="00CA339D">
              <w:rPr>
                <w:rFonts w:ascii="Times New Roman" w:hAnsi="Times New Roman"/>
                <w:b/>
              </w:rPr>
              <w:t xml:space="preserve"> Д</w:t>
            </w:r>
            <w:r w:rsidR="00B20783" w:rsidRPr="00CA339D">
              <w:rPr>
                <w:rFonts w:ascii="Times New Roman" w:hAnsi="Times New Roman"/>
                <w:b/>
                <w:bCs/>
              </w:rPr>
              <w:t>ослідження феномену читача перекладу: рецептивна естетика та літературна антропологія.</w:t>
            </w:r>
            <w:r w:rsidRPr="00CA339D">
              <w:rPr>
                <w:rFonts w:ascii="Times New Roman" w:hAnsi="Times New Roman"/>
                <w:b/>
              </w:rPr>
              <w:t xml:space="preserve"> </w:t>
            </w:r>
          </w:p>
          <w:p w:rsidR="002E138F" w:rsidRPr="00CA339D" w:rsidRDefault="002E138F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CA339D">
              <w:rPr>
                <w:rFonts w:ascii="Times New Roman" w:hAnsi="Times New Roman"/>
              </w:rPr>
              <w:t xml:space="preserve">Феноменологічна концепція художнього тексту Р. </w:t>
            </w:r>
            <w:proofErr w:type="spellStart"/>
            <w:r w:rsidRPr="00CA339D">
              <w:rPr>
                <w:rFonts w:ascii="Times New Roman" w:hAnsi="Times New Roman"/>
              </w:rPr>
              <w:t>Інґгардена</w:t>
            </w:r>
            <w:proofErr w:type="spellEnd"/>
            <w:r w:rsidRPr="00CA339D">
              <w:rPr>
                <w:rFonts w:ascii="Times New Roman" w:hAnsi="Times New Roman"/>
              </w:rPr>
              <w:t>.</w:t>
            </w:r>
          </w:p>
          <w:p w:rsidR="00E16AEF" w:rsidRPr="00CA339D" w:rsidRDefault="002E138F" w:rsidP="00AB21E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CA339D">
              <w:rPr>
                <w:rFonts w:ascii="Times New Roman" w:hAnsi="Times New Roman"/>
              </w:rPr>
              <w:t xml:space="preserve">Рецептивна естетика Г. Р. </w:t>
            </w:r>
            <w:proofErr w:type="spellStart"/>
            <w:r w:rsidRPr="00CA339D">
              <w:rPr>
                <w:rFonts w:ascii="Times New Roman" w:hAnsi="Times New Roman"/>
              </w:rPr>
              <w:t>Яусса</w:t>
            </w:r>
            <w:proofErr w:type="spellEnd"/>
            <w:r w:rsidRPr="00CA339D">
              <w:rPr>
                <w:rFonts w:ascii="Times New Roman" w:hAnsi="Times New Roman"/>
              </w:rPr>
              <w:t xml:space="preserve"> та В. </w:t>
            </w:r>
            <w:proofErr w:type="spellStart"/>
            <w:r w:rsidRPr="00CA339D">
              <w:rPr>
                <w:rFonts w:ascii="Times New Roman" w:hAnsi="Times New Roman"/>
              </w:rPr>
              <w:t>Ізера</w:t>
            </w:r>
            <w:proofErr w:type="spellEnd"/>
            <w:r w:rsidRPr="00CA339D">
              <w:rPr>
                <w:rFonts w:ascii="Times New Roman" w:hAnsi="Times New Roman"/>
              </w:rPr>
              <w:t xml:space="preserve"> і їх застосування для аналізу рецепції перекладу: естетична різниця, горизонт очікувань, літературна антропологія</w:t>
            </w:r>
            <w:r w:rsidR="00E16AEF" w:rsidRPr="00CA339D">
              <w:rPr>
                <w:rFonts w:ascii="Times New Roman" w:hAnsi="Times New Roman"/>
              </w:rPr>
              <w:t>.</w:t>
            </w:r>
          </w:p>
          <w:p w:rsidR="00E16AEF" w:rsidRPr="00CA339D" w:rsidRDefault="002E138F" w:rsidP="002E13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  <w:r w:rsidRPr="00CA339D">
              <w:rPr>
                <w:rFonts w:ascii="Times New Roman" w:hAnsi="Times New Roman"/>
              </w:rPr>
              <w:t>Теорії читача: імпліцитний читач В. </w:t>
            </w:r>
            <w:proofErr w:type="spellStart"/>
            <w:r w:rsidRPr="00CA339D">
              <w:rPr>
                <w:rFonts w:ascii="Times New Roman" w:hAnsi="Times New Roman"/>
              </w:rPr>
              <w:t>Ізера</w:t>
            </w:r>
            <w:proofErr w:type="spellEnd"/>
            <w:r w:rsidRPr="00CA339D">
              <w:rPr>
                <w:rFonts w:ascii="Times New Roman" w:hAnsi="Times New Roman"/>
              </w:rPr>
              <w:t>, ідеальний читач У. Еко.</w:t>
            </w:r>
          </w:p>
        </w:tc>
        <w:tc>
          <w:tcPr>
            <w:tcW w:w="1507" w:type="dxa"/>
            <w:shd w:val="clear" w:color="auto" w:fill="auto"/>
          </w:tcPr>
          <w:p w:rsidR="00E16AEF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B20783" w:rsidRPr="00CA339D" w:rsidRDefault="00293AF8" w:rsidP="00B2078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CA339D">
              <w:rPr>
                <w:rFonts w:ascii="Times New Roman" w:hAnsi="Times New Roman"/>
              </w:rPr>
              <w:t>1.</w:t>
            </w:r>
            <w:r w:rsidR="00B20783" w:rsidRPr="00CA339D">
              <w:rPr>
                <w:rFonts w:ascii="Times New Roman" w:hAnsi="Times New Roman"/>
              </w:rPr>
              <w:t>Антологія світової літературно-критичної думки. За ред. М. Зубрицької. Львів: Літопис, 2001. 832 с.</w:t>
            </w:r>
          </w:p>
          <w:p w:rsidR="00B20783" w:rsidRPr="00CA339D" w:rsidRDefault="00B20783" w:rsidP="00B20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t>2</w:t>
            </w:r>
            <w:r w:rsidRPr="00CA339D">
              <w:rPr>
                <w:rFonts w:ascii="Times New Roman" w:hAnsi="Times New Roman"/>
              </w:rPr>
              <w:t>.Коломієць Л. В. Концептуально-методологічні засади сучасного українського перекладу. К.: Вид-во Київського національного ун-ту ім. Т. Шевченка, 2004. 521 с.</w:t>
            </w:r>
          </w:p>
          <w:p w:rsidR="00B20783" w:rsidRPr="00CA339D" w:rsidRDefault="00B20783" w:rsidP="00B20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3.Лановик М. Теорія відносності художнього перекладу. Літературознавчі проекції. Тернопіль, 2006. 470 с.</w:t>
            </w:r>
          </w:p>
          <w:p w:rsidR="002E138F" w:rsidRPr="00CA339D" w:rsidRDefault="002E138F" w:rsidP="002E1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CA339D">
              <w:rPr>
                <w:rFonts w:ascii="Times New Roman" w:hAnsi="Times New Roman"/>
              </w:rPr>
              <w:t>4.</w:t>
            </w:r>
            <w:r w:rsidRPr="00CA339D">
              <w:rPr>
                <w:rFonts w:ascii="Times New Roman" w:hAnsi="Times New Roman"/>
                <w:lang w:val="en-GB"/>
              </w:rPr>
              <w:t xml:space="preserve"> Eco U. Experiences in Translation. Toronto: Univ. of Toronto Press, 2001. 135 p.</w:t>
            </w:r>
          </w:p>
          <w:p w:rsidR="002E138F" w:rsidRPr="00CA339D" w:rsidRDefault="002E138F" w:rsidP="00B20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138F" w:rsidRPr="00CA339D" w:rsidRDefault="002E138F" w:rsidP="00B20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AEF" w:rsidRPr="00CA339D" w:rsidRDefault="00E16AEF" w:rsidP="00B2078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E16AEF" w:rsidRPr="00CA339D" w:rsidRDefault="00B20783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E16AEF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2F680C" w:rsidRPr="00CA339D" w:rsidTr="002F680C">
        <w:tc>
          <w:tcPr>
            <w:tcW w:w="789" w:type="dxa"/>
            <w:shd w:val="clear" w:color="auto" w:fill="auto"/>
          </w:tcPr>
          <w:p w:rsidR="002F680C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7-8</w:t>
            </w:r>
          </w:p>
        </w:tc>
        <w:tc>
          <w:tcPr>
            <w:tcW w:w="3448" w:type="dxa"/>
            <w:shd w:val="clear" w:color="auto" w:fill="auto"/>
          </w:tcPr>
          <w:p w:rsidR="00524855" w:rsidRPr="00CA339D" w:rsidRDefault="00524855" w:rsidP="00E60C8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 xml:space="preserve">Тема 4. Теорія </w:t>
            </w:r>
            <w:proofErr w:type="spellStart"/>
            <w:r w:rsidRPr="00CA339D">
              <w:rPr>
                <w:rFonts w:ascii="Times New Roman" w:hAnsi="Times New Roman"/>
                <w:b/>
                <w:lang w:val="uk-UA"/>
              </w:rPr>
              <w:t>деконструкції</w:t>
            </w:r>
            <w:proofErr w:type="spellEnd"/>
            <w:r w:rsidRPr="00CA339D">
              <w:rPr>
                <w:rFonts w:ascii="Times New Roman" w:hAnsi="Times New Roman"/>
                <w:b/>
                <w:lang w:val="uk-UA"/>
              </w:rPr>
              <w:t>: про переклад і крізь переклад.</w:t>
            </w:r>
          </w:p>
          <w:p w:rsidR="00E60C8F" w:rsidRPr="00CA339D" w:rsidRDefault="00E60C8F" w:rsidP="00E60C8F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t>Деконструкція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як філософська течія. </w:t>
            </w:r>
          </w:p>
          <w:p w:rsidR="00E60C8F" w:rsidRPr="00CA339D" w:rsidRDefault="00E60C8F" w:rsidP="00E60C8F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 xml:space="preserve">Основні ідеї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деконструкції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та їх застосування до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перекладознавства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: смерть автора, нестабільність тексту, множинність смислів.</w:t>
            </w:r>
          </w:p>
          <w:p w:rsidR="00E60C8F" w:rsidRPr="00CA339D" w:rsidRDefault="00E60C8F" w:rsidP="00E60C8F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lastRenderedPageBreak/>
              <w:t>Перекладознавчі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ідеї Ж. Дерріди.</w:t>
            </w:r>
          </w:p>
          <w:p w:rsidR="00E60C8F" w:rsidRPr="00CA339D" w:rsidRDefault="00E60C8F" w:rsidP="00E60C8F">
            <w:pPr>
              <w:pStyle w:val="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Перекладознавчі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ідеї М. Фуко.</w:t>
            </w:r>
          </w:p>
          <w:p w:rsidR="00E60C8F" w:rsidRPr="00CA339D" w:rsidRDefault="00E60C8F" w:rsidP="00E60C8F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2F680C" w:rsidRPr="00CA339D" w:rsidRDefault="002F680C" w:rsidP="00AB21E8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2F680C" w:rsidRPr="00CA339D" w:rsidRDefault="00524855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524855" w:rsidRPr="00CA339D" w:rsidRDefault="00524855" w:rsidP="00524855">
            <w:pPr>
              <w:spacing w:after="0" w:line="240" w:lineRule="auto"/>
              <w:jc w:val="both"/>
            </w:pPr>
            <w:r w:rsidRPr="00CA339D">
              <w:rPr>
                <w:rFonts w:ascii="Times New Roman" w:hAnsi="Times New Roman"/>
              </w:rPr>
              <w:t xml:space="preserve">1.Дерріда Ж. Структура, знак і гра в дискурсі гуманітарних наук </w:t>
            </w:r>
            <w:r w:rsidRPr="00CA339D">
              <w:rPr>
                <w:rFonts w:ascii="Times New Roman" w:hAnsi="Times New Roman"/>
                <w:i/>
              </w:rPr>
              <w:t>Антологія світової літературно-критичної думки ХХ ст.</w:t>
            </w:r>
            <w:r w:rsidRPr="00CA339D">
              <w:rPr>
                <w:rFonts w:ascii="Times New Roman" w:hAnsi="Times New Roman"/>
              </w:rPr>
              <w:t xml:space="preserve"> Львів: Літопис, 2002.</w:t>
            </w:r>
            <w:r w:rsidRPr="00CA339D">
              <w:t xml:space="preserve"> </w:t>
            </w:r>
          </w:p>
          <w:p w:rsidR="00524855" w:rsidRPr="00CA339D" w:rsidRDefault="00524855" w:rsidP="0052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 xml:space="preserve">2. Фуко М. Що таке автор? </w:t>
            </w:r>
            <w:r w:rsidRPr="00CA339D">
              <w:rPr>
                <w:rFonts w:ascii="Times New Roman" w:hAnsi="Times New Roman"/>
                <w:i/>
              </w:rPr>
              <w:t xml:space="preserve">Антологія </w:t>
            </w:r>
            <w:r w:rsidRPr="00CA339D">
              <w:rPr>
                <w:rFonts w:ascii="Times New Roman" w:hAnsi="Times New Roman"/>
                <w:i/>
              </w:rPr>
              <w:lastRenderedPageBreak/>
              <w:t>світової літературно-критичної думки ХХ ст.</w:t>
            </w:r>
            <w:r w:rsidRPr="00CA339D">
              <w:rPr>
                <w:rFonts w:ascii="Times New Roman" w:hAnsi="Times New Roman"/>
              </w:rPr>
              <w:t xml:space="preserve"> Львів: Літопис, 2002.</w:t>
            </w:r>
          </w:p>
          <w:p w:rsidR="00524855" w:rsidRPr="00CA339D" w:rsidRDefault="00524855" w:rsidP="0052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3.</w:t>
            </w:r>
            <w:r w:rsidRPr="00CA339D"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Derrida</w:t>
            </w:r>
            <w:proofErr w:type="spellEnd"/>
            <w:r w:rsidRPr="00CA339D">
              <w:rPr>
                <w:rFonts w:ascii="Times New Roman" w:hAnsi="Times New Roman"/>
              </w:rPr>
              <w:t xml:space="preserve"> J</w:t>
            </w:r>
            <w:r w:rsidRPr="00CA339D">
              <w:rPr>
                <w:rFonts w:ascii="Times New Roman" w:hAnsi="Times New Roman"/>
                <w:lang w:val="en-US"/>
              </w:rPr>
              <w:t>.</w:t>
            </w:r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From</w:t>
            </w:r>
            <w:proofErr w:type="spellEnd"/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Des</w:t>
            </w:r>
            <w:proofErr w:type="spellEnd"/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Tours</w:t>
            </w:r>
            <w:proofErr w:type="spellEnd"/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of</w:t>
            </w:r>
            <w:proofErr w:type="spellEnd"/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Babel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Pr="00CA339D">
              <w:rPr>
                <w:rFonts w:ascii="Times New Roman" w:hAnsi="Times New Roman"/>
                <w:i/>
                <w:lang w:val="en-US"/>
              </w:rPr>
              <w:t>Theories of Translation. An Anthology of Essays from Dryden to Derrida.</w:t>
            </w:r>
            <w:r w:rsidRPr="00CA339D">
              <w:rPr>
                <w:rFonts w:ascii="Times New Roman" w:hAnsi="Times New Roman"/>
                <w:lang w:val="en-US"/>
              </w:rPr>
              <w:t xml:space="preserve"> Chicago and London: The University of Chicago Press, 1992.</w:t>
            </w:r>
          </w:p>
          <w:p w:rsidR="00524855" w:rsidRPr="00CA339D" w:rsidRDefault="00524855" w:rsidP="00524855">
            <w:pPr>
              <w:spacing w:line="240" w:lineRule="auto"/>
              <w:jc w:val="both"/>
            </w:pPr>
          </w:p>
          <w:p w:rsidR="00524855" w:rsidRPr="00CA339D" w:rsidRDefault="00524855" w:rsidP="00524855">
            <w:pPr>
              <w:spacing w:line="240" w:lineRule="auto"/>
              <w:jc w:val="both"/>
            </w:pPr>
          </w:p>
          <w:p w:rsidR="002F680C" w:rsidRPr="00CA339D" w:rsidRDefault="002F680C" w:rsidP="00B1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2F680C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2F680C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36678C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9-10</w:t>
            </w:r>
          </w:p>
        </w:tc>
        <w:tc>
          <w:tcPr>
            <w:tcW w:w="3448" w:type="dxa"/>
            <w:shd w:val="clear" w:color="auto" w:fill="auto"/>
          </w:tcPr>
          <w:p w:rsidR="0036678C" w:rsidRPr="00CA339D" w:rsidRDefault="002F680C" w:rsidP="00AB21E8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>Тема 5</w:t>
            </w:r>
            <w:r w:rsidR="0036678C" w:rsidRPr="00CA339D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="000D718A" w:rsidRPr="00CA339D">
              <w:rPr>
                <w:rFonts w:ascii="Times New Roman" w:hAnsi="Times New Roman"/>
                <w:b/>
                <w:lang w:val="uk-UA"/>
              </w:rPr>
              <w:t>Інтертекстуальність</w:t>
            </w:r>
            <w:proofErr w:type="spellEnd"/>
            <w:r w:rsidR="000D718A" w:rsidRPr="00CA339D">
              <w:rPr>
                <w:rFonts w:ascii="Times New Roman" w:hAnsi="Times New Roman"/>
                <w:b/>
                <w:lang w:val="uk-UA"/>
              </w:rPr>
              <w:t xml:space="preserve"> як об’єкт </w:t>
            </w:r>
            <w:proofErr w:type="spellStart"/>
            <w:r w:rsidR="000D718A" w:rsidRPr="00CA339D">
              <w:rPr>
                <w:rFonts w:ascii="Times New Roman" w:hAnsi="Times New Roman"/>
                <w:b/>
                <w:lang w:val="uk-UA"/>
              </w:rPr>
              <w:t>перекладознавчих</w:t>
            </w:r>
            <w:proofErr w:type="spellEnd"/>
            <w:r w:rsidR="000D718A" w:rsidRPr="00CA339D">
              <w:rPr>
                <w:rFonts w:ascii="Times New Roman" w:hAnsi="Times New Roman"/>
                <w:b/>
                <w:lang w:val="uk-UA"/>
              </w:rPr>
              <w:t xml:space="preserve"> досліджень: проблеми і перспективи</w:t>
            </w:r>
            <w:r w:rsidR="00B15601" w:rsidRPr="00CA339D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B15601" w:rsidRPr="00CA339D" w:rsidRDefault="00B15601" w:rsidP="00AB21E8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>Напрямки:</w:t>
            </w:r>
          </w:p>
          <w:p w:rsidR="00B15601" w:rsidRPr="00CA339D" w:rsidRDefault="00B15601" w:rsidP="00B1560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A339D">
              <w:rPr>
                <w:rFonts w:ascii="Times New Roman" w:hAnsi="Times New Roman"/>
                <w:bCs/>
                <w:i/>
              </w:rPr>
              <w:t>Загальнофілософський</w:t>
            </w:r>
            <w:proofErr w:type="spellEnd"/>
            <w:r w:rsidRPr="00CA339D">
              <w:rPr>
                <w:rFonts w:ascii="Times New Roman" w:hAnsi="Times New Roman"/>
                <w:bCs/>
                <w:i/>
              </w:rPr>
              <w:t xml:space="preserve"> </w:t>
            </w:r>
            <w:r w:rsidRPr="00CA339D">
              <w:rPr>
                <w:rFonts w:ascii="Times New Roman" w:hAnsi="Times New Roman"/>
                <w:bCs/>
              </w:rPr>
              <w:t xml:space="preserve">(усвідомлення перекладу як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інтертекстуального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явища та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інтертексту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як моделі перекладу); </w:t>
            </w:r>
            <w:r w:rsidRPr="00CA339D">
              <w:rPr>
                <w:rFonts w:ascii="Times New Roman" w:hAnsi="Times New Roman"/>
                <w:bCs/>
                <w:i/>
              </w:rPr>
              <w:t>традиційний</w:t>
            </w:r>
            <w:r w:rsidRPr="00CA339D">
              <w:rPr>
                <w:rFonts w:ascii="Times New Roman" w:hAnsi="Times New Roman"/>
                <w:bCs/>
              </w:rPr>
              <w:t xml:space="preserve"> (переклад цитат і експліцитних алюзій); </w:t>
            </w:r>
            <w:proofErr w:type="spellStart"/>
            <w:r w:rsidRPr="00CA339D">
              <w:rPr>
                <w:rFonts w:ascii="Times New Roman" w:hAnsi="Times New Roman"/>
                <w:bCs/>
                <w:i/>
              </w:rPr>
              <w:t>постструктуральний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(відтворення імпліцитного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інтертексту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); </w:t>
            </w:r>
            <w:proofErr w:type="spellStart"/>
            <w:r w:rsidRPr="00CA339D">
              <w:rPr>
                <w:rFonts w:ascii="Times New Roman" w:hAnsi="Times New Roman"/>
                <w:bCs/>
                <w:i/>
              </w:rPr>
              <w:t>полісистемний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(поява в цільовому тексті перекладацьких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інтекстів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– літературних і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паралітературних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покликів на сприймаючу культуру); </w:t>
            </w:r>
            <w:proofErr w:type="spellStart"/>
            <w:r w:rsidRPr="00CA339D">
              <w:rPr>
                <w:rFonts w:ascii="Times New Roman" w:hAnsi="Times New Roman"/>
                <w:bCs/>
                <w:i/>
              </w:rPr>
              <w:t>жанрологічний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(переклад як 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інтертекст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з певним співвідношенням первинного і вторинного, що мотивує наявність відповідних перекладацьких жанрів перекладу); </w:t>
            </w:r>
            <w:proofErr w:type="spellStart"/>
            <w:r w:rsidRPr="00CA339D">
              <w:rPr>
                <w:rFonts w:ascii="Times New Roman" w:hAnsi="Times New Roman"/>
                <w:bCs/>
                <w:i/>
              </w:rPr>
              <w:t>дискурсний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CA339D">
              <w:rPr>
                <w:rFonts w:ascii="Times New Roman" w:hAnsi="Times New Roman"/>
                <w:bCs/>
              </w:rPr>
              <w:t>інтертекстуальність</w:t>
            </w:r>
            <w:proofErr w:type="spellEnd"/>
            <w:r w:rsidRPr="00CA339D">
              <w:rPr>
                <w:rFonts w:ascii="Times New Roman" w:hAnsi="Times New Roman"/>
                <w:bCs/>
              </w:rPr>
              <w:t xml:space="preserve"> як детермінанта тексту, яка репрезентує прагматичні ознаки і визначає рецепцію). </w:t>
            </w:r>
          </w:p>
          <w:p w:rsidR="00B15601" w:rsidRPr="00CA339D" w:rsidRDefault="00B15601" w:rsidP="00AB21E8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lang w:val="uk-UA"/>
              </w:rPr>
            </w:pPr>
          </w:p>
          <w:p w:rsidR="0036678C" w:rsidRPr="00CA339D" w:rsidRDefault="0036678C" w:rsidP="00B156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07" w:type="dxa"/>
            <w:shd w:val="clear" w:color="auto" w:fill="auto"/>
          </w:tcPr>
          <w:p w:rsidR="0036678C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133344" w:rsidRPr="00CA339D" w:rsidRDefault="00B15601" w:rsidP="00B1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1.</w:t>
            </w:r>
            <w:r w:rsidR="000D718A" w:rsidRPr="00CA339D">
              <w:rPr>
                <w:rFonts w:ascii="Times New Roman" w:hAnsi="Times New Roman"/>
              </w:rPr>
              <w:t xml:space="preserve">Дзера О. Біблійна </w:t>
            </w:r>
            <w:proofErr w:type="spellStart"/>
            <w:r w:rsidR="000D718A" w:rsidRPr="00CA339D">
              <w:rPr>
                <w:rFonts w:ascii="Times New Roman" w:hAnsi="Times New Roman"/>
              </w:rPr>
              <w:t>інтертекстуальність</w:t>
            </w:r>
            <w:proofErr w:type="spellEnd"/>
            <w:r w:rsidR="000D718A" w:rsidRPr="00CA339D">
              <w:rPr>
                <w:rFonts w:ascii="Times New Roman" w:hAnsi="Times New Roman"/>
              </w:rPr>
              <w:t xml:space="preserve"> і переклад: англо-український контекст: монографія. Львів: Вид-во Львів. ун-ту ім. І. Франка, 2017. 490 с.</w:t>
            </w:r>
          </w:p>
          <w:p w:rsidR="00B15601" w:rsidRPr="00CA339D" w:rsidRDefault="00B15601" w:rsidP="00B1560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 xml:space="preserve">2.Денисова Г. В мире </w:t>
            </w:r>
            <w:proofErr w:type="spellStart"/>
            <w:r w:rsidRPr="00CA339D">
              <w:rPr>
                <w:rFonts w:ascii="Times New Roman" w:hAnsi="Times New Roman"/>
              </w:rPr>
              <w:t>интертекста</w:t>
            </w:r>
            <w:proofErr w:type="spellEnd"/>
            <w:r w:rsidRPr="00CA339D">
              <w:rPr>
                <w:rFonts w:ascii="Times New Roman" w:hAnsi="Times New Roman"/>
              </w:rPr>
              <w:t xml:space="preserve">: язик, пам'ять, </w:t>
            </w:r>
            <w:proofErr w:type="spellStart"/>
            <w:r w:rsidRPr="00CA339D">
              <w:rPr>
                <w:rFonts w:ascii="Times New Roman" w:hAnsi="Times New Roman"/>
              </w:rPr>
              <w:t>перевод</w:t>
            </w:r>
            <w:proofErr w:type="spellEnd"/>
            <w:r w:rsidRPr="00CA339D">
              <w:rPr>
                <w:rFonts w:ascii="Times New Roman" w:hAnsi="Times New Roman"/>
              </w:rPr>
              <w:t xml:space="preserve"> / </w:t>
            </w:r>
            <w:proofErr w:type="spellStart"/>
            <w:r w:rsidRPr="00CA339D">
              <w:rPr>
                <w:rFonts w:ascii="Times New Roman" w:hAnsi="Times New Roman"/>
              </w:rPr>
              <w:t>предисл</w:t>
            </w:r>
            <w:proofErr w:type="spellEnd"/>
            <w:r w:rsidRPr="00CA339D">
              <w:rPr>
                <w:rFonts w:ascii="Times New Roman" w:hAnsi="Times New Roman"/>
              </w:rPr>
              <w:t>. С. </w:t>
            </w:r>
            <w:proofErr w:type="spellStart"/>
            <w:r w:rsidRPr="00CA339D">
              <w:rPr>
                <w:rFonts w:ascii="Times New Roman" w:hAnsi="Times New Roman"/>
              </w:rPr>
              <w:t>Гардзонио</w:t>
            </w:r>
            <w:proofErr w:type="spellEnd"/>
            <w:r w:rsidRPr="00CA339D">
              <w:rPr>
                <w:rFonts w:ascii="Times New Roman" w:hAnsi="Times New Roman"/>
              </w:rPr>
              <w:t xml:space="preserve">; </w:t>
            </w:r>
            <w:proofErr w:type="spellStart"/>
            <w:r w:rsidRPr="00CA339D">
              <w:rPr>
                <w:rFonts w:ascii="Times New Roman" w:hAnsi="Times New Roman"/>
              </w:rPr>
              <w:t>предисл</w:t>
            </w:r>
            <w:proofErr w:type="spellEnd"/>
            <w:r w:rsidRPr="00CA339D">
              <w:rPr>
                <w:rFonts w:ascii="Times New Roman" w:hAnsi="Times New Roman"/>
              </w:rPr>
              <w:t>. Ю. </w:t>
            </w:r>
            <w:proofErr w:type="spellStart"/>
            <w:r w:rsidRPr="00CA339D">
              <w:rPr>
                <w:rFonts w:ascii="Times New Roman" w:hAnsi="Times New Roman"/>
              </w:rPr>
              <w:t>Караулова</w:t>
            </w:r>
            <w:proofErr w:type="spellEnd"/>
            <w:r w:rsidRPr="00CA339D">
              <w:rPr>
                <w:rFonts w:ascii="Times New Roman" w:hAnsi="Times New Roman"/>
              </w:rPr>
              <w:t xml:space="preserve">. Москва: </w:t>
            </w:r>
            <w:proofErr w:type="spellStart"/>
            <w:r w:rsidRPr="00CA339D">
              <w:rPr>
                <w:rFonts w:ascii="Times New Roman" w:hAnsi="Times New Roman"/>
              </w:rPr>
              <w:t>Азбуковник</w:t>
            </w:r>
            <w:proofErr w:type="spellEnd"/>
            <w:r w:rsidRPr="00CA339D">
              <w:rPr>
                <w:rFonts w:ascii="Times New Roman" w:hAnsi="Times New Roman"/>
              </w:rPr>
              <w:t>, 2003. 298 с.</w:t>
            </w:r>
          </w:p>
          <w:p w:rsidR="00B15601" w:rsidRPr="00CA339D" w:rsidRDefault="00B15601" w:rsidP="00B1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 xml:space="preserve">3.Кам’янець А., </w:t>
            </w:r>
            <w:proofErr w:type="spellStart"/>
            <w:r w:rsidRPr="00CA339D">
              <w:rPr>
                <w:rFonts w:ascii="Times New Roman" w:hAnsi="Times New Roman"/>
              </w:rPr>
              <w:t>Некряч</w:t>
            </w:r>
            <w:proofErr w:type="spellEnd"/>
            <w:r w:rsidRPr="00CA339D">
              <w:rPr>
                <w:rFonts w:ascii="Times New Roman" w:hAnsi="Times New Roman"/>
              </w:rPr>
              <w:t xml:space="preserve"> Т. </w:t>
            </w:r>
            <w:proofErr w:type="spellStart"/>
            <w:r w:rsidRPr="00CA339D">
              <w:rPr>
                <w:rFonts w:ascii="Times New Roman" w:hAnsi="Times New Roman"/>
              </w:rPr>
              <w:t>Інтертекстуальна</w:t>
            </w:r>
            <w:proofErr w:type="spellEnd"/>
            <w:r w:rsidRPr="00CA339D">
              <w:rPr>
                <w:rFonts w:ascii="Times New Roman" w:hAnsi="Times New Roman"/>
              </w:rPr>
              <w:t xml:space="preserve"> іронія і переклад. Київ: Видавець Карпенко В. М., 2010. 176 с.</w:t>
            </w:r>
          </w:p>
          <w:p w:rsidR="00B15601" w:rsidRPr="00CA339D" w:rsidRDefault="00B15601" w:rsidP="00B1560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4.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Neubert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A., Shreve G. Translation as Text. Kent; London: The Kent State Univ. Press</w:t>
            </w:r>
            <w:r w:rsidRPr="00CA339D">
              <w:rPr>
                <w:rFonts w:ascii="Times New Roman" w:hAnsi="Times New Roman"/>
              </w:rPr>
              <w:t xml:space="preserve">, 1992. 197 </w:t>
            </w:r>
            <w:r w:rsidRPr="00CA339D">
              <w:rPr>
                <w:rFonts w:ascii="Times New Roman" w:hAnsi="Times New Roman"/>
                <w:lang w:val="en-US"/>
              </w:rPr>
              <w:t>p</w:t>
            </w:r>
            <w:r w:rsidRPr="00CA339D">
              <w:rPr>
                <w:rFonts w:ascii="Times New Roman" w:hAnsi="Times New Roman"/>
              </w:rPr>
              <w:t>.</w:t>
            </w:r>
          </w:p>
          <w:p w:rsidR="00B15601" w:rsidRPr="00CA339D" w:rsidRDefault="00B15601" w:rsidP="00B1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B15601" w:rsidRPr="00CA339D" w:rsidRDefault="00B15601" w:rsidP="00B15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36678C" w:rsidRPr="00CA339D" w:rsidRDefault="0036678C" w:rsidP="00B156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36678C" w:rsidRPr="00CA339D" w:rsidRDefault="000D718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36678C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BC149C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11-12</w:t>
            </w:r>
          </w:p>
        </w:tc>
        <w:tc>
          <w:tcPr>
            <w:tcW w:w="3448" w:type="dxa"/>
            <w:shd w:val="clear" w:color="auto" w:fill="auto"/>
          </w:tcPr>
          <w:p w:rsidR="00D65505" w:rsidRPr="00CA339D" w:rsidRDefault="002F680C" w:rsidP="00D655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>Тема 6</w:t>
            </w:r>
            <w:r w:rsidR="00BC149C" w:rsidRPr="00CA339D">
              <w:rPr>
                <w:rFonts w:ascii="Times New Roman" w:hAnsi="Times New Roman"/>
                <w:b/>
                <w:lang w:val="uk-UA"/>
              </w:rPr>
              <w:t>.</w:t>
            </w:r>
            <w:r w:rsidR="00D65505" w:rsidRPr="00CA339D">
              <w:rPr>
                <w:rFonts w:ascii="Times New Roman" w:hAnsi="Times New Roman"/>
                <w:lang w:val="uk-UA"/>
              </w:rPr>
              <w:t xml:space="preserve"> </w:t>
            </w:r>
            <w:r w:rsidR="00D65505" w:rsidRPr="00CA339D">
              <w:rPr>
                <w:rFonts w:ascii="Times New Roman" w:hAnsi="Times New Roman"/>
                <w:b/>
                <w:lang w:val="uk-UA"/>
              </w:rPr>
              <w:t>Постколоніальні теорії перекладу.</w:t>
            </w:r>
          </w:p>
          <w:p w:rsidR="00BC149C" w:rsidRPr="00CA339D" w:rsidRDefault="008E6D7D" w:rsidP="002F680C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Ключові по</w:t>
            </w:r>
            <w:r w:rsidR="002F680C" w:rsidRPr="00CA339D">
              <w:rPr>
                <w:rFonts w:ascii="Times New Roman" w:hAnsi="Times New Roman"/>
                <w:lang w:val="uk-UA"/>
              </w:rPr>
              <w:t xml:space="preserve">няття постколоніальних студій: влада, знання, орієнталізм, </w:t>
            </w:r>
            <w:r w:rsidR="002F680C" w:rsidRPr="00CA339D">
              <w:rPr>
                <w:rFonts w:ascii="Times New Roman" w:hAnsi="Times New Roman"/>
                <w:lang w:val="uk-UA"/>
              </w:rPr>
              <w:lastRenderedPageBreak/>
              <w:t>постколоніальна ідентичність..</w:t>
            </w:r>
          </w:p>
          <w:p w:rsidR="002F680C" w:rsidRPr="00CA339D" w:rsidRDefault="002F680C" w:rsidP="002F680C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 xml:space="preserve">Постколоніальні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перекладознавчі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студії: напрямки і цілі.</w:t>
            </w:r>
          </w:p>
          <w:p w:rsidR="002F680C" w:rsidRPr="00CA339D" w:rsidRDefault="002F680C" w:rsidP="002F680C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 xml:space="preserve">Постколоніальні дослідження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перекалду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у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внутрішньоєвропейському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контексті: Ірландія й Україна. </w:t>
            </w:r>
          </w:p>
        </w:tc>
        <w:tc>
          <w:tcPr>
            <w:tcW w:w="1507" w:type="dxa"/>
            <w:shd w:val="clear" w:color="auto" w:fill="auto"/>
          </w:tcPr>
          <w:p w:rsidR="00BC149C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5505" w:rsidRPr="00CA339D" w:rsidRDefault="00D65505" w:rsidP="00D655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CA339D">
              <w:rPr>
                <w:rFonts w:ascii="Times New Roman" w:hAnsi="Times New Roman"/>
              </w:rPr>
              <w:t>1.</w:t>
            </w:r>
            <w:r w:rsidRPr="00CA339D">
              <w:rPr>
                <w:rFonts w:ascii="Times New Roman" w:hAnsi="Times New Roman"/>
                <w:lang w:val="en-US"/>
              </w:rPr>
              <w:t>Bassnett</w:t>
            </w:r>
            <w:r w:rsidRPr="00CA339D">
              <w:rPr>
                <w:rFonts w:ascii="Times New Roman" w:hAnsi="Times New Roman"/>
              </w:rPr>
              <w:t xml:space="preserve"> </w:t>
            </w:r>
            <w:r w:rsidRPr="00CA339D">
              <w:rPr>
                <w:rFonts w:ascii="Times New Roman" w:hAnsi="Times New Roman"/>
                <w:lang w:val="en-US"/>
              </w:rPr>
              <w:t>S</w:t>
            </w:r>
            <w:r w:rsidRPr="00CA339D">
              <w:rPr>
                <w:rFonts w:ascii="Times New Roman" w:hAnsi="Times New Roman"/>
              </w:rPr>
              <w:t xml:space="preserve">.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Postcolonialism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and Translation. The Oxford Handbook of Postcolonial Studies Ed. by G.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Huggan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>.</w:t>
            </w:r>
            <w:r w:rsidRPr="00CA339D">
              <w:rPr>
                <w:rFonts w:ascii="Times New Roman" w:hAnsi="Times New Roman"/>
                <w:lang w:val="en-GB"/>
              </w:rPr>
              <w:t xml:space="preserve"> </w:t>
            </w:r>
            <w:r w:rsidRPr="00CA339D">
              <w:rPr>
                <w:rFonts w:ascii="Times New Roman" w:hAnsi="Times New Roman"/>
                <w:lang w:val="en-GB"/>
              </w:rPr>
              <w:lastRenderedPageBreak/>
              <w:t xml:space="preserve">Oxford Univ. Press, 2013. </w:t>
            </w:r>
          </w:p>
          <w:p w:rsidR="008E6D7D" w:rsidRPr="00CA339D" w:rsidRDefault="00D65505" w:rsidP="008E6D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  <w:r w:rsidRPr="00CA339D">
              <w:rPr>
                <w:rFonts w:ascii="Times New Roman" w:hAnsi="Times New Roman"/>
              </w:rPr>
              <w:t>2.</w:t>
            </w:r>
            <w:r w:rsidRPr="00CA339D">
              <w:rPr>
                <w:rFonts w:ascii="Times New Roman" w:eastAsia="Times New Roman" w:hAnsi="Times New Roman"/>
                <w:b/>
                <w:lang w:val="en-US" w:eastAsia="uk-UA"/>
              </w:rPr>
              <w:t xml:space="preserve"> </w:t>
            </w:r>
            <w:proofErr w:type="spellStart"/>
            <w:r w:rsidRPr="00CA339D">
              <w:rPr>
                <w:rFonts w:ascii="Times New Roman" w:eastAsia="Times New Roman" w:hAnsi="Times New Roman"/>
                <w:lang w:val="en-US" w:eastAsia="uk-UA"/>
              </w:rPr>
              <w:t>Spivak</w:t>
            </w:r>
            <w:proofErr w:type="spellEnd"/>
            <w:r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A339D">
              <w:rPr>
                <w:rFonts w:ascii="Times New Roman" w:eastAsia="Times New Roman" w:hAnsi="Times New Roman"/>
                <w:lang w:val="en-US" w:eastAsia="uk-UA"/>
              </w:rPr>
              <w:t>G.C.</w:t>
            </w:r>
            <w:r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A339D">
              <w:rPr>
                <w:rFonts w:ascii="Times New Roman" w:eastAsia="Times New Roman" w:hAnsi="Times New Roman"/>
                <w:lang w:val="en-US" w:eastAsia="uk-UA"/>
              </w:rPr>
              <w:t>The</w:t>
            </w:r>
            <w:r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A339D">
              <w:rPr>
                <w:rFonts w:ascii="Times New Roman" w:eastAsia="Times New Roman" w:hAnsi="Times New Roman"/>
                <w:lang w:val="en-US" w:eastAsia="uk-UA"/>
              </w:rPr>
              <w:t>politics</w:t>
            </w:r>
            <w:r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A339D">
              <w:rPr>
                <w:rFonts w:ascii="Times New Roman" w:eastAsia="Times New Roman" w:hAnsi="Times New Roman"/>
                <w:lang w:val="en-US" w:eastAsia="uk-UA"/>
              </w:rPr>
              <w:t>of</w:t>
            </w:r>
            <w:r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A339D">
              <w:rPr>
                <w:rFonts w:ascii="Times New Roman" w:eastAsia="Times New Roman" w:hAnsi="Times New Roman"/>
                <w:lang w:val="en-US" w:eastAsia="uk-UA"/>
              </w:rPr>
              <w:t xml:space="preserve">translation. Outside in the </w:t>
            </w:r>
            <w:r w:rsidR="008E6D7D" w:rsidRPr="00CA339D">
              <w:rPr>
                <w:rFonts w:ascii="Times New Roman" w:eastAsia="Times New Roman" w:hAnsi="Times New Roman"/>
                <w:lang w:val="en-US" w:eastAsia="uk-UA"/>
              </w:rPr>
              <w:t xml:space="preserve">teaching machine / </w:t>
            </w:r>
            <w:proofErr w:type="spellStart"/>
            <w:r w:rsidR="008E6D7D" w:rsidRPr="00CA339D">
              <w:rPr>
                <w:rFonts w:ascii="Times New Roman" w:eastAsia="Times New Roman" w:hAnsi="Times New Roman"/>
                <w:lang w:val="en-US" w:eastAsia="uk-UA"/>
              </w:rPr>
              <w:t>Spivak</w:t>
            </w:r>
            <w:proofErr w:type="spellEnd"/>
            <w:r w:rsidR="008E6D7D"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8E6D7D" w:rsidRPr="00CA339D">
              <w:rPr>
                <w:rFonts w:ascii="Times New Roman" w:eastAsia="Times New Roman" w:hAnsi="Times New Roman"/>
                <w:lang w:val="en-US" w:eastAsia="uk-UA"/>
              </w:rPr>
              <w:t>G.C.</w:t>
            </w:r>
            <w:r w:rsidR="008E6D7D" w:rsidRPr="00CA339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8E6D7D" w:rsidRPr="00CA339D">
              <w:rPr>
                <w:rFonts w:ascii="Times New Roman" w:eastAsia="Times New Roman" w:hAnsi="Times New Roman"/>
                <w:lang w:val="en-US" w:eastAsia="uk-UA"/>
              </w:rPr>
              <w:t xml:space="preserve">Routledge, 1993. 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r w:rsidR="008E6D7D" w:rsidRPr="00CA339D">
              <w:rPr>
                <w:rFonts w:ascii="Times New Roman" w:hAnsi="Times New Roman"/>
                <w:lang w:val="en-US"/>
              </w:rPr>
              <w:t>P. 179-200.</w:t>
            </w:r>
          </w:p>
          <w:p w:rsidR="008E6D7D" w:rsidRPr="00CA339D" w:rsidRDefault="008E6D7D" w:rsidP="008E6D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Kuhiwczak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P.</w:t>
            </w:r>
            <w:r w:rsidRPr="00CA339D">
              <w:rPr>
                <w:rFonts w:ascii="Times New Roman" w:hAnsi="Times New Roman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Littau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T</w:t>
            </w:r>
            <w:r w:rsidRPr="00CA339D">
              <w:rPr>
                <w:rFonts w:ascii="Times New Roman" w:hAnsi="Times New Roman"/>
              </w:rPr>
              <w:t xml:space="preserve">. </w:t>
            </w:r>
            <w:r w:rsidRPr="00CA339D">
              <w:rPr>
                <w:rFonts w:ascii="Times New Roman" w:hAnsi="Times New Roman"/>
                <w:lang w:val="en-US"/>
              </w:rPr>
              <w:t>A Companion to Translation Studies</w:t>
            </w:r>
            <w:r w:rsidRPr="00CA339D">
              <w:rPr>
                <w:rFonts w:ascii="Times New Roman" w:hAnsi="Times New Roman"/>
              </w:rPr>
              <w:t>.</w:t>
            </w:r>
            <w:r w:rsidRPr="00CA33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Clevendon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: Multilingual Matters Ltd, 2007. 182 p. </w:t>
            </w:r>
          </w:p>
          <w:p w:rsidR="008E6D7D" w:rsidRPr="00CA339D" w:rsidRDefault="008E6D7D" w:rsidP="008E6D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339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Translators</w:t>
            </w:r>
            <w:proofErr w:type="spellEnd"/>
            <w:r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through</w:t>
            </w:r>
            <w:proofErr w:type="spellEnd"/>
            <w:r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History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Delisle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Jean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and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Judith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Woodsworth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eds.Rev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ed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John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Benjamins</w:t>
            </w:r>
            <w:proofErr w:type="spellEnd"/>
            <w:r w:rsidRPr="00CA339D">
              <w:rPr>
                <w:rFonts w:ascii="Times New Roman" w:hAnsi="Times New Roman"/>
                <w:color w:val="000000"/>
                <w:shd w:val="clear" w:color="auto" w:fill="FFFFFF"/>
              </w:rPr>
              <w:t>, 2012</w:t>
            </w:r>
            <w:r w:rsidRPr="00CA339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BC149C" w:rsidRPr="00CA339D" w:rsidRDefault="00D65505" w:rsidP="008E6D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BC149C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7 год</w:t>
            </w:r>
          </w:p>
        </w:tc>
        <w:tc>
          <w:tcPr>
            <w:tcW w:w="1403" w:type="dxa"/>
            <w:shd w:val="clear" w:color="auto" w:fill="auto"/>
          </w:tcPr>
          <w:p w:rsidR="00BC149C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A34079" w:rsidRPr="00CA339D" w:rsidRDefault="002F680C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13-14</w:t>
            </w:r>
          </w:p>
        </w:tc>
        <w:tc>
          <w:tcPr>
            <w:tcW w:w="3448" w:type="dxa"/>
            <w:shd w:val="clear" w:color="auto" w:fill="auto"/>
          </w:tcPr>
          <w:p w:rsidR="00A34079" w:rsidRPr="00CA339D" w:rsidRDefault="00A34079" w:rsidP="00AB21E8">
            <w:pPr>
              <w:pStyle w:val="1"/>
              <w:spacing w:after="0" w:line="240" w:lineRule="auto"/>
              <w:ind w:left="803" w:hanging="900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 xml:space="preserve">Тема 7. Гендерні </w:t>
            </w:r>
            <w:proofErr w:type="spellStart"/>
            <w:r w:rsidRPr="00CA339D">
              <w:rPr>
                <w:rFonts w:ascii="Times New Roman" w:hAnsi="Times New Roman"/>
                <w:b/>
                <w:lang w:val="uk-UA"/>
              </w:rPr>
              <w:t>перекладознавчі</w:t>
            </w:r>
            <w:proofErr w:type="spellEnd"/>
            <w:r w:rsidRPr="00CA339D">
              <w:rPr>
                <w:rFonts w:ascii="Times New Roman" w:hAnsi="Times New Roman"/>
                <w:b/>
                <w:lang w:val="uk-UA"/>
              </w:rPr>
              <w:t xml:space="preserve"> студії.</w:t>
            </w:r>
          </w:p>
          <w:p w:rsidR="00A34079" w:rsidRPr="00CA339D" w:rsidRDefault="00A34079" w:rsidP="00AB21E8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 xml:space="preserve">Гендерні упередження у 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перекладознавчій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 xml:space="preserve"> метафориці.</w:t>
            </w:r>
          </w:p>
          <w:p w:rsidR="00A34079" w:rsidRPr="00CA339D" w:rsidRDefault="00A34079" w:rsidP="00AB21E8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t>Гендерно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-нейтральний переклад Біблії.</w:t>
            </w:r>
          </w:p>
          <w:p w:rsidR="00A34079" w:rsidRPr="00CA339D" w:rsidRDefault="00A34079" w:rsidP="00AB21E8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Поняття «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інклюзивності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» перекладу.</w:t>
            </w:r>
          </w:p>
          <w:p w:rsidR="00A34079" w:rsidRPr="00CA339D" w:rsidRDefault="00A34079" w:rsidP="00AB21E8">
            <w:pPr>
              <w:pStyle w:val="1"/>
              <w:spacing w:after="0" w:line="240" w:lineRule="auto"/>
              <w:ind w:left="945" w:hanging="900"/>
              <w:rPr>
                <w:rFonts w:ascii="Times New Roman" w:hAnsi="Times New Roman"/>
                <w:b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CA339D">
              <w:rPr>
                <w:rFonts w:ascii="Times New Roman" w:hAnsi="Times New Roman"/>
                <w:lang w:val="uk-UA"/>
              </w:rPr>
              <w:t>Інтервенціоналістський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» підхід до перекладу</w:t>
            </w:r>
          </w:p>
        </w:tc>
        <w:tc>
          <w:tcPr>
            <w:tcW w:w="1507" w:type="dxa"/>
            <w:shd w:val="clear" w:color="auto" w:fill="auto"/>
          </w:tcPr>
          <w:p w:rsidR="00A34079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5C0C7A" w:rsidRPr="00CA339D" w:rsidRDefault="00133344" w:rsidP="005C0C7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1.</w:t>
            </w:r>
            <w:r w:rsidR="00AB21E8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AB21E8" w:rsidRPr="00CA339D">
              <w:rPr>
                <w:rFonts w:ascii="Times New Roman" w:hAnsi="Times New Roman"/>
              </w:rPr>
              <w:t>Дзера</w:t>
            </w:r>
            <w:proofErr w:type="spellEnd"/>
            <w:r w:rsidR="00AB21E8" w:rsidRPr="00CA339D">
              <w:rPr>
                <w:rFonts w:ascii="Times New Roman" w:hAnsi="Times New Roman"/>
              </w:rPr>
              <w:t xml:space="preserve"> О. </w:t>
            </w:r>
            <w:proofErr w:type="spellStart"/>
            <w:r w:rsidR="005C0C7A" w:rsidRPr="00CA339D">
              <w:rPr>
                <w:rFonts w:ascii="Times New Roman" w:hAnsi="Times New Roman"/>
              </w:rPr>
              <w:t>Feminism</w:t>
            </w:r>
            <w:proofErr w:type="spellEnd"/>
            <w:r w:rsidR="005C0C7A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</w:rPr>
              <w:t>and</w:t>
            </w:r>
            <w:proofErr w:type="spellEnd"/>
            <w:r w:rsidR="005C0C7A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</w:rPr>
              <w:t>Bible</w:t>
            </w:r>
            <w:proofErr w:type="spellEnd"/>
            <w:r w:rsidR="005C0C7A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</w:rPr>
              <w:t>Translation</w:t>
            </w:r>
            <w:proofErr w:type="spellEnd"/>
            <w:r w:rsidR="005C0C7A" w:rsidRPr="00CA339D">
              <w:rPr>
                <w:rFonts w:ascii="Times New Roman" w:hAnsi="Times New Roman"/>
              </w:rPr>
              <w:t xml:space="preserve">. </w:t>
            </w:r>
            <w:r w:rsidR="005C0C7A" w:rsidRPr="00CA339D">
              <w:rPr>
                <w:rStyle w:val="a8"/>
                <w:rFonts w:ascii="Times New Roman" w:hAnsi="Times New Roman"/>
              </w:rPr>
              <w:t xml:space="preserve">Іноземна філологія </w:t>
            </w:r>
            <w:proofErr w:type="spellStart"/>
            <w:r w:rsidR="005C0C7A" w:rsidRPr="00CA339D">
              <w:rPr>
                <w:rStyle w:val="a8"/>
                <w:rFonts w:ascii="Times New Roman" w:hAnsi="Times New Roman"/>
              </w:rPr>
              <w:t>Укр</w:t>
            </w:r>
            <w:proofErr w:type="spellEnd"/>
            <w:r w:rsidR="005C0C7A" w:rsidRPr="00CA339D">
              <w:rPr>
                <w:rStyle w:val="a8"/>
                <w:rFonts w:ascii="Times New Roman" w:hAnsi="Times New Roman"/>
              </w:rPr>
              <w:t xml:space="preserve">. наук. </w:t>
            </w:r>
            <w:proofErr w:type="spellStart"/>
            <w:r w:rsidR="005C0C7A" w:rsidRPr="00CA339D">
              <w:rPr>
                <w:rStyle w:val="a8"/>
                <w:rFonts w:ascii="Times New Roman" w:hAnsi="Times New Roman"/>
              </w:rPr>
              <w:t>зб</w:t>
            </w:r>
            <w:proofErr w:type="spellEnd"/>
            <w:r w:rsidR="005C0C7A" w:rsidRPr="00CA339D">
              <w:rPr>
                <w:rStyle w:val="a8"/>
                <w:rFonts w:ascii="Times New Roman" w:hAnsi="Times New Roman"/>
              </w:rPr>
              <w:t xml:space="preserve">. </w:t>
            </w:r>
            <w:r w:rsidR="005C0C7A" w:rsidRPr="00CA339D">
              <w:rPr>
                <w:rFonts w:ascii="Times New Roman" w:hAnsi="Times New Roman"/>
              </w:rPr>
              <w:t xml:space="preserve">Львів: Вид-во ЛНУ ім. І. Франка, 2020. С. </w:t>
            </w:r>
            <w:proofErr w:type="spellStart"/>
            <w:r w:rsidR="005C0C7A" w:rsidRPr="00CA339D">
              <w:rPr>
                <w:rFonts w:ascii="Times New Roman" w:hAnsi="Times New Roman"/>
              </w:rPr>
              <w:t>Вип</w:t>
            </w:r>
            <w:proofErr w:type="spellEnd"/>
            <w:r w:rsidR="005C0C7A" w:rsidRPr="00CA339D">
              <w:rPr>
                <w:rFonts w:ascii="Times New Roman" w:hAnsi="Times New Roman"/>
              </w:rPr>
              <w:t>. 133. С. 106-117.</w:t>
            </w:r>
          </w:p>
          <w:p w:rsidR="00133344" w:rsidRPr="00CA339D" w:rsidRDefault="00AB21E8" w:rsidP="005C0C7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2.</w:t>
            </w:r>
            <w:r w:rsidR="00133344" w:rsidRPr="00CA339D">
              <w:rPr>
                <w:rFonts w:ascii="Times New Roman" w:hAnsi="Times New Roman"/>
              </w:rPr>
              <w:t xml:space="preserve">Munday J. </w:t>
            </w:r>
            <w:proofErr w:type="spellStart"/>
            <w:r w:rsidR="00133344" w:rsidRPr="00CA339D">
              <w:rPr>
                <w:rFonts w:ascii="Times New Roman" w:hAnsi="Times New Roman"/>
              </w:rPr>
              <w:t>Introducing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CA339D">
              <w:rPr>
                <w:rFonts w:ascii="Times New Roman" w:hAnsi="Times New Roman"/>
              </w:rPr>
              <w:t>Translation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CA339D">
              <w:rPr>
                <w:rFonts w:ascii="Times New Roman" w:hAnsi="Times New Roman"/>
              </w:rPr>
              <w:t>Studies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. </w:t>
            </w:r>
            <w:proofErr w:type="spellStart"/>
            <w:r w:rsidR="00133344" w:rsidRPr="00CA339D">
              <w:rPr>
                <w:rFonts w:ascii="Times New Roman" w:hAnsi="Times New Roman"/>
              </w:rPr>
              <w:t>Theories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CA339D">
              <w:rPr>
                <w:rFonts w:ascii="Times New Roman" w:hAnsi="Times New Roman"/>
              </w:rPr>
              <w:t>and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="00133344" w:rsidRPr="00CA339D">
              <w:rPr>
                <w:rFonts w:ascii="Times New Roman" w:hAnsi="Times New Roman"/>
              </w:rPr>
              <w:t>Applications</w:t>
            </w:r>
            <w:proofErr w:type="spellEnd"/>
            <w:r w:rsidR="00133344" w:rsidRPr="00CA339D">
              <w:rPr>
                <w:rFonts w:ascii="Times New Roman" w:hAnsi="Times New Roman"/>
              </w:rPr>
              <w:t xml:space="preserve">. </w:t>
            </w:r>
            <w:proofErr w:type="spellStart"/>
            <w:r w:rsidR="00133344" w:rsidRPr="00CA339D">
              <w:rPr>
                <w:rFonts w:ascii="Times New Roman" w:hAnsi="Times New Roman"/>
              </w:rPr>
              <w:t>London</w:t>
            </w:r>
            <w:proofErr w:type="spellEnd"/>
            <w:r w:rsidR="00133344" w:rsidRPr="00CA339D">
              <w:rPr>
                <w:rFonts w:ascii="Times New Roman" w:hAnsi="Times New Roman"/>
              </w:rPr>
              <w:t>;</w:t>
            </w:r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New</w:t>
            </w:r>
            <w:proofErr w:type="spellEnd"/>
            <w:r w:rsidRPr="00CA339D">
              <w:rPr>
                <w:rFonts w:ascii="Times New Roman" w:hAnsi="Times New Roman"/>
              </w:rPr>
              <w:t xml:space="preserve"> </w:t>
            </w:r>
            <w:proofErr w:type="spellStart"/>
            <w:r w:rsidRPr="00CA339D">
              <w:rPr>
                <w:rFonts w:ascii="Times New Roman" w:hAnsi="Times New Roman"/>
              </w:rPr>
              <w:t>York</w:t>
            </w:r>
            <w:proofErr w:type="spellEnd"/>
            <w:r w:rsidRPr="00CA339D">
              <w:rPr>
                <w:rFonts w:ascii="Times New Roman" w:hAnsi="Times New Roman"/>
              </w:rPr>
              <w:t xml:space="preserve">: </w:t>
            </w:r>
            <w:proofErr w:type="spellStart"/>
            <w:r w:rsidRPr="00CA339D">
              <w:rPr>
                <w:rFonts w:ascii="Times New Roman" w:hAnsi="Times New Roman"/>
              </w:rPr>
              <w:t>Routledge</w:t>
            </w:r>
            <w:proofErr w:type="spellEnd"/>
            <w:r w:rsidRPr="00CA339D">
              <w:rPr>
                <w:rFonts w:ascii="Times New Roman" w:hAnsi="Times New Roman"/>
              </w:rPr>
              <w:t>, 2001. 222 </w:t>
            </w:r>
            <w:r w:rsidR="00133344" w:rsidRPr="00CA339D">
              <w:rPr>
                <w:rFonts w:ascii="Times New Roman" w:hAnsi="Times New Roman"/>
              </w:rPr>
              <w:t>p.</w:t>
            </w:r>
          </w:p>
          <w:p w:rsidR="00133344" w:rsidRPr="00CA339D" w:rsidRDefault="00133344" w:rsidP="00AB2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CA339D">
              <w:rPr>
                <w:rFonts w:ascii="Times New Roman" w:hAnsi="Times New Roman"/>
              </w:rPr>
              <w:t>3.</w:t>
            </w:r>
            <w:r w:rsidRPr="00CA339D">
              <w:rPr>
                <w:rFonts w:ascii="Times New Roman" w:hAnsi="Times New Roman"/>
                <w:lang w:val="en-GB"/>
              </w:rPr>
              <w:t>Simon S. Gender in Translation: Cultural Identity and the Politics of Transmission. London: Routledge, 1996. 190 p.</w:t>
            </w:r>
          </w:p>
          <w:p w:rsidR="00133344" w:rsidRPr="00CA339D" w:rsidRDefault="00133344" w:rsidP="00AB21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079" w:rsidRPr="00CA339D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A34079" w:rsidRPr="00CA339D" w:rsidRDefault="005C0C7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A34079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B15601" w:rsidRPr="00CA339D" w:rsidTr="002F680C">
        <w:tc>
          <w:tcPr>
            <w:tcW w:w="789" w:type="dxa"/>
            <w:shd w:val="clear" w:color="auto" w:fill="auto"/>
          </w:tcPr>
          <w:p w:rsidR="00A34079" w:rsidRPr="00CA339D" w:rsidRDefault="00A34079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12-13</w:t>
            </w:r>
          </w:p>
        </w:tc>
        <w:tc>
          <w:tcPr>
            <w:tcW w:w="3448" w:type="dxa"/>
            <w:shd w:val="clear" w:color="auto" w:fill="auto"/>
          </w:tcPr>
          <w:p w:rsidR="005C0C7A" w:rsidRPr="00CA339D" w:rsidRDefault="00A34079" w:rsidP="005C0C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uk-UA"/>
              </w:rPr>
            </w:pPr>
            <w:r w:rsidRPr="00CA339D">
              <w:rPr>
                <w:rFonts w:ascii="Times New Roman" w:hAnsi="Times New Roman"/>
                <w:b/>
                <w:lang w:val="uk-UA"/>
              </w:rPr>
              <w:t xml:space="preserve">Тема 8. </w:t>
            </w:r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«</w:t>
            </w:r>
            <w:proofErr w:type="spellStart"/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Перекладачезнавство</w:t>
            </w:r>
            <w:proofErr w:type="spellEnd"/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» (</w:t>
            </w:r>
            <w:proofErr w:type="spellStart"/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Translator</w:t>
            </w:r>
            <w:proofErr w:type="spellEnd"/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’</w:t>
            </w:r>
            <w:r w:rsidR="005C0C7A" w:rsidRPr="00CA339D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C0C7A" w:rsidRPr="00CA339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C0C7A" w:rsidRPr="00CA339D">
              <w:rPr>
                <w:rFonts w:ascii="Times New Roman" w:hAnsi="Times New Roman"/>
                <w:b/>
                <w:bCs/>
                <w:lang w:val="en-US"/>
              </w:rPr>
              <w:t>Studies</w:t>
            </w:r>
            <w:r w:rsidR="005C0C7A" w:rsidRPr="00CA339D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="005C0C7A" w:rsidRPr="00CA339D">
              <w:rPr>
                <w:rFonts w:ascii="Times New Roman" w:hAnsi="Times New Roman"/>
                <w:b/>
                <w:bCs/>
                <w:lang w:val="uk-UA"/>
              </w:rPr>
              <w:t>: аналіз феномену перекладача.</w:t>
            </w:r>
          </w:p>
          <w:p w:rsidR="005C0C7A" w:rsidRPr="00CA339D" w:rsidRDefault="005C0C7A" w:rsidP="005C0C7A">
            <w:pPr>
              <w:pStyle w:val="1"/>
              <w:spacing w:after="0" w:line="240" w:lineRule="auto"/>
              <w:ind w:left="945" w:hanging="900"/>
              <w:rPr>
                <w:rFonts w:ascii="Times New Roman" w:hAnsi="Times New Roman"/>
                <w:lang w:val="uk-UA"/>
              </w:rPr>
            </w:pPr>
          </w:p>
          <w:p w:rsidR="005C0C7A" w:rsidRPr="00CA339D" w:rsidRDefault="005C0C7A" w:rsidP="005C0C7A">
            <w:pPr>
              <w:pStyle w:val="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Індивідуальність перекладача.</w:t>
            </w:r>
          </w:p>
          <w:p w:rsidR="005C0C7A" w:rsidRPr="00CA339D" w:rsidRDefault="005C0C7A" w:rsidP="005C0C7A">
            <w:pPr>
              <w:pStyle w:val="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339D">
              <w:rPr>
                <w:rFonts w:ascii="Times New Roman" w:hAnsi="Times New Roman"/>
                <w:lang w:val="uk-UA"/>
              </w:rPr>
              <w:t>Психотипи перекладачів.</w:t>
            </w:r>
          </w:p>
          <w:p w:rsidR="00A34079" w:rsidRPr="00CA339D" w:rsidRDefault="005C0C7A" w:rsidP="005C0C7A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A339D">
              <w:rPr>
                <w:rFonts w:ascii="Times New Roman" w:hAnsi="Times New Roman"/>
                <w:lang w:val="uk-UA"/>
              </w:rPr>
              <w:t>Перекладачезнаство</w:t>
            </w:r>
            <w:proofErr w:type="spellEnd"/>
            <w:r w:rsidRPr="00CA339D">
              <w:rPr>
                <w:rFonts w:ascii="Times New Roman" w:hAnsi="Times New Roman"/>
                <w:lang w:val="uk-UA"/>
              </w:rPr>
              <w:t>» (</w:t>
            </w:r>
            <w:r w:rsidRPr="00CA339D">
              <w:rPr>
                <w:rFonts w:ascii="Times New Roman" w:hAnsi="Times New Roman"/>
                <w:lang w:val="en-US"/>
              </w:rPr>
              <w:t>Translator</w:t>
            </w:r>
            <w:r w:rsidRPr="00CA339D">
              <w:rPr>
                <w:rFonts w:ascii="Times New Roman" w:hAnsi="Times New Roman"/>
                <w:lang w:val="ru-RU"/>
              </w:rPr>
              <w:t xml:space="preserve"> </w:t>
            </w:r>
            <w:r w:rsidRPr="00CA339D">
              <w:rPr>
                <w:rFonts w:ascii="Times New Roman" w:hAnsi="Times New Roman"/>
                <w:lang w:val="en-US"/>
              </w:rPr>
              <w:t>Studies</w:t>
            </w:r>
            <w:r w:rsidRPr="00CA339D">
              <w:rPr>
                <w:rFonts w:ascii="Times New Roman" w:hAnsi="Times New Roman"/>
                <w:lang w:val="ru-RU"/>
              </w:rPr>
              <w:t>) А. </w:t>
            </w:r>
            <w:proofErr w:type="spellStart"/>
            <w:r w:rsidRPr="00CA339D">
              <w:rPr>
                <w:rFonts w:ascii="Times New Roman" w:hAnsi="Times New Roman"/>
                <w:lang w:val="ru-RU"/>
              </w:rPr>
              <w:t>Честермана</w:t>
            </w:r>
            <w:proofErr w:type="spellEnd"/>
            <w:r w:rsidRPr="00CA339D">
              <w:rPr>
                <w:rFonts w:ascii="Times New Roman" w:hAnsi="Times New Roman"/>
                <w:lang w:val="ru-RU"/>
              </w:rPr>
              <w:t>.</w:t>
            </w:r>
          </w:p>
          <w:p w:rsidR="00A34079" w:rsidRPr="00CA339D" w:rsidRDefault="00A34079" w:rsidP="00AB21E8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shd w:val="clear" w:color="auto" w:fill="auto"/>
          </w:tcPr>
          <w:p w:rsidR="00A34079" w:rsidRPr="00CA339D" w:rsidRDefault="00230D4E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5C0C7A" w:rsidRPr="00CA339D" w:rsidRDefault="00524855" w:rsidP="00AB21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A339D">
              <w:rPr>
                <w:rFonts w:ascii="Times New Roman" w:hAnsi="Times New Roman"/>
              </w:rPr>
              <w:t>1.</w:t>
            </w:r>
            <w:r w:rsidRPr="00CA339D">
              <w:rPr>
                <w:rFonts w:ascii="Times New Roman" w:hAnsi="Times New Roman"/>
                <w:lang w:val="en-US"/>
              </w:rPr>
              <w:t>Agents</w:t>
            </w:r>
            <w:r w:rsidRPr="00CA339D">
              <w:rPr>
                <w:rFonts w:ascii="Times New Roman" w:hAnsi="Times New Roman"/>
              </w:rPr>
              <w:t xml:space="preserve"> </w:t>
            </w:r>
            <w:r w:rsidRPr="00CA339D">
              <w:rPr>
                <w:rFonts w:ascii="Times New Roman" w:hAnsi="Times New Roman"/>
                <w:lang w:val="en-US"/>
              </w:rPr>
              <w:t>of</w:t>
            </w:r>
            <w:r w:rsidRPr="00CA339D">
              <w:rPr>
                <w:rFonts w:ascii="Times New Roman" w:hAnsi="Times New Roman"/>
              </w:rPr>
              <w:t xml:space="preserve"> </w:t>
            </w:r>
            <w:r w:rsidRPr="00CA339D">
              <w:rPr>
                <w:rFonts w:ascii="Times New Roman" w:hAnsi="Times New Roman"/>
                <w:lang w:val="en-US"/>
              </w:rPr>
              <w:t xml:space="preserve">translation. Ed. By J. Milton, P.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Bandia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, John </w:t>
            </w:r>
            <w:proofErr w:type="spellStart"/>
            <w:r w:rsidRPr="00CA339D"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 w:rsidRPr="00CA339D">
              <w:rPr>
                <w:rFonts w:ascii="Times New Roman" w:hAnsi="Times New Roman"/>
                <w:lang w:val="en-US"/>
              </w:rPr>
              <w:t xml:space="preserve"> Publ. Company, 2009. 337 p.</w:t>
            </w:r>
          </w:p>
          <w:p w:rsidR="00A34079" w:rsidRPr="00CA339D" w:rsidRDefault="00524855" w:rsidP="00AB21E8">
            <w:pPr>
              <w:spacing w:after="0" w:line="240" w:lineRule="auto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>2.</w:t>
            </w:r>
            <w:r w:rsidR="005C0C7A" w:rsidRPr="00CA339D">
              <w:rPr>
                <w:rFonts w:ascii="Times New Roman" w:hAnsi="Times New Roman"/>
                <w:lang w:val="en-US"/>
              </w:rPr>
              <w:t xml:space="preserve">Literary Translator Studies, ed. </w:t>
            </w:r>
            <w:proofErr w:type="gramStart"/>
            <w:r w:rsidR="005C0C7A" w:rsidRPr="00CA339D">
              <w:rPr>
                <w:rFonts w:ascii="Times New Roman" w:hAnsi="Times New Roman"/>
                <w:lang w:val="en-US"/>
              </w:rPr>
              <w:t>by</w:t>
            </w:r>
            <w:proofErr w:type="gramEnd"/>
            <w:r w:rsidR="005C0C7A" w:rsidRPr="00CA339D">
              <w:rPr>
                <w:rFonts w:ascii="Times New Roman" w:hAnsi="Times New Roman"/>
                <w:lang w:val="en-US"/>
              </w:rPr>
              <w:t xml:space="preserve"> Klaus </w:t>
            </w:r>
            <w:proofErr w:type="spellStart"/>
            <w:r w:rsidR="005C0C7A" w:rsidRPr="00CA339D">
              <w:rPr>
                <w:rFonts w:ascii="Times New Roman" w:hAnsi="Times New Roman"/>
                <w:lang w:val="en-US"/>
              </w:rPr>
              <w:t>Kaindl</w:t>
            </w:r>
            <w:proofErr w:type="spellEnd"/>
            <w:r w:rsidR="005C0C7A" w:rsidRPr="00CA339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5C0C7A" w:rsidRPr="00CA339D">
              <w:rPr>
                <w:rFonts w:ascii="Times New Roman" w:hAnsi="Times New Roman"/>
                <w:lang w:val="en-US"/>
              </w:rPr>
              <w:t>Waltraud</w:t>
            </w:r>
            <w:proofErr w:type="spellEnd"/>
            <w:r w:rsidR="005C0C7A" w:rsidRPr="00CA339D">
              <w:rPr>
                <w:rFonts w:ascii="Times New Roman" w:hAnsi="Times New Roman"/>
                <w:lang w:val="en-US"/>
              </w:rPr>
              <w:t xml:space="preserve"> Kolb, Daniela </w:t>
            </w:r>
            <w:proofErr w:type="spellStart"/>
            <w:r w:rsidR="005C0C7A" w:rsidRPr="00CA339D">
              <w:rPr>
                <w:rFonts w:ascii="Times New Roman" w:hAnsi="Times New Roman"/>
                <w:lang w:val="en-US"/>
              </w:rPr>
              <w:t>Schalger</w:t>
            </w:r>
            <w:proofErr w:type="spellEnd"/>
            <w:r w:rsidR="005C0C7A" w:rsidRPr="00CA339D">
              <w:rPr>
                <w:rFonts w:ascii="Times New Roman" w:hAnsi="Times New Roman"/>
                <w:lang w:val="en-US"/>
              </w:rPr>
              <w:t xml:space="preserve"> (John </w:t>
            </w:r>
            <w:proofErr w:type="spellStart"/>
            <w:r w:rsidR="005C0C7A" w:rsidRPr="00CA339D"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 w:rsidR="005C0C7A" w:rsidRPr="00CA339D">
              <w:rPr>
                <w:rFonts w:ascii="Times New Roman" w:hAnsi="Times New Roman"/>
                <w:lang w:val="en-US"/>
              </w:rPr>
              <w:t xml:space="preserve"> Publ., 2021</w:t>
            </w:r>
            <w:r w:rsidR="005C0C7A" w:rsidRPr="00CA339D">
              <w:rPr>
                <w:rFonts w:ascii="Times New Roman" w:hAnsi="Times New Roman"/>
              </w:rPr>
              <w:t>.</w:t>
            </w:r>
          </w:p>
          <w:p w:rsidR="005C0C7A" w:rsidRPr="00CA339D" w:rsidRDefault="00524855" w:rsidP="005C0C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339D">
              <w:rPr>
                <w:rFonts w:ascii="Times New Roman" w:hAnsi="Times New Roman"/>
              </w:rPr>
              <w:t xml:space="preserve">3. </w:t>
            </w:r>
            <w:proofErr w:type="spellStart"/>
            <w:r w:rsidR="005C0C7A"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Translators</w:t>
            </w:r>
            <w:proofErr w:type="spellEnd"/>
            <w:r w:rsidR="005C0C7A"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through</w:t>
            </w:r>
            <w:proofErr w:type="spellEnd"/>
            <w:r w:rsidR="005C0C7A"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History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Delisle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Jean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and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Judith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Woodsworth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eds.Rev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ed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John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Benjamins</w:t>
            </w:r>
            <w:proofErr w:type="spellEnd"/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</w:rPr>
              <w:t>, 2012</w:t>
            </w:r>
            <w:r w:rsidR="005C0C7A" w:rsidRPr="00CA339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5C0C7A" w:rsidRPr="00CA339D" w:rsidRDefault="005C0C7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A34079" w:rsidRPr="00CA339D" w:rsidRDefault="005C0C7A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  <w:r w:rsidR="00AB21E8" w:rsidRPr="00CA339D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403" w:type="dxa"/>
            <w:shd w:val="clear" w:color="auto" w:fill="auto"/>
          </w:tcPr>
          <w:p w:rsidR="00A34079" w:rsidRPr="00CA339D" w:rsidRDefault="00AB21E8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A339D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</w:tbl>
    <w:p w:rsidR="006A6169" w:rsidRPr="00CA339D" w:rsidRDefault="006A6169" w:rsidP="00AB21E8">
      <w:pPr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6A6169" w:rsidRPr="00CA339D" w:rsidRDefault="006A6169" w:rsidP="00AB21E8">
      <w:pPr>
        <w:spacing w:after="0"/>
        <w:ind w:firstLine="567"/>
        <w:rPr>
          <w:rFonts w:ascii="Times New Roman" w:hAnsi="Times New Roman"/>
        </w:rPr>
      </w:pPr>
    </w:p>
    <w:p w:rsidR="006A6169" w:rsidRPr="00CA339D" w:rsidRDefault="006A6169" w:rsidP="00AB21E8">
      <w:pPr>
        <w:spacing w:after="0"/>
        <w:ind w:firstLine="567"/>
        <w:rPr>
          <w:rFonts w:ascii="Times New Roman" w:hAnsi="Times New Roman"/>
        </w:rPr>
      </w:pPr>
    </w:p>
    <w:sectPr w:rsidR="006A6169" w:rsidRPr="00CA3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2A"/>
    <w:multiLevelType w:val="hybridMultilevel"/>
    <w:tmpl w:val="A9D4A152"/>
    <w:lvl w:ilvl="0" w:tplc="4BF8C7E8">
      <w:start w:val="1"/>
      <w:numFmt w:val="decimal"/>
      <w:lvlText w:val="%1."/>
      <w:lvlJc w:val="left"/>
      <w:pPr>
        <w:ind w:left="-3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690" w:hanging="360"/>
      </w:pPr>
    </w:lvl>
    <w:lvl w:ilvl="2" w:tplc="0422001B" w:tentative="1">
      <w:start w:val="1"/>
      <w:numFmt w:val="lowerRoman"/>
      <w:lvlText w:val="%3."/>
      <w:lvlJc w:val="right"/>
      <w:pPr>
        <w:ind w:left="1410" w:hanging="180"/>
      </w:pPr>
    </w:lvl>
    <w:lvl w:ilvl="3" w:tplc="0422000F" w:tentative="1">
      <w:start w:val="1"/>
      <w:numFmt w:val="decimal"/>
      <w:lvlText w:val="%4."/>
      <w:lvlJc w:val="left"/>
      <w:pPr>
        <w:ind w:left="2130" w:hanging="360"/>
      </w:pPr>
    </w:lvl>
    <w:lvl w:ilvl="4" w:tplc="04220019" w:tentative="1">
      <w:start w:val="1"/>
      <w:numFmt w:val="lowerLetter"/>
      <w:lvlText w:val="%5."/>
      <w:lvlJc w:val="left"/>
      <w:pPr>
        <w:ind w:left="2850" w:hanging="360"/>
      </w:pPr>
    </w:lvl>
    <w:lvl w:ilvl="5" w:tplc="0422001B" w:tentative="1">
      <w:start w:val="1"/>
      <w:numFmt w:val="lowerRoman"/>
      <w:lvlText w:val="%6."/>
      <w:lvlJc w:val="right"/>
      <w:pPr>
        <w:ind w:left="3570" w:hanging="180"/>
      </w:pPr>
    </w:lvl>
    <w:lvl w:ilvl="6" w:tplc="0422000F" w:tentative="1">
      <w:start w:val="1"/>
      <w:numFmt w:val="decimal"/>
      <w:lvlText w:val="%7."/>
      <w:lvlJc w:val="left"/>
      <w:pPr>
        <w:ind w:left="4290" w:hanging="360"/>
      </w:pPr>
    </w:lvl>
    <w:lvl w:ilvl="7" w:tplc="04220019" w:tentative="1">
      <w:start w:val="1"/>
      <w:numFmt w:val="lowerLetter"/>
      <w:lvlText w:val="%8."/>
      <w:lvlJc w:val="left"/>
      <w:pPr>
        <w:ind w:left="5010" w:hanging="360"/>
      </w:pPr>
    </w:lvl>
    <w:lvl w:ilvl="8" w:tplc="0422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C56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1E4D"/>
    <w:multiLevelType w:val="hybridMultilevel"/>
    <w:tmpl w:val="AAEA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7C9C"/>
    <w:multiLevelType w:val="hybridMultilevel"/>
    <w:tmpl w:val="CFA23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F558B"/>
    <w:multiLevelType w:val="hybridMultilevel"/>
    <w:tmpl w:val="736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4722B"/>
    <w:multiLevelType w:val="hybridMultilevel"/>
    <w:tmpl w:val="09D0E6A0"/>
    <w:lvl w:ilvl="0" w:tplc="14C882C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45FC1"/>
    <w:multiLevelType w:val="hybridMultilevel"/>
    <w:tmpl w:val="F91A0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5F61"/>
    <w:multiLevelType w:val="hybridMultilevel"/>
    <w:tmpl w:val="F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6D88"/>
    <w:multiLevelType w:val="hybridMultilevel"/>
    <w:tmpl w:val="29B8C3DA"/>
    <w:lvl w:ilvl="0" w:tplc="0784B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4" w15:restartNumberingAfterBreak="0">
    <w:nsid w:val="5B6C1546"/>
    <w:multiLevelType w:val="hybridMultilevel"/>
    <w:tmpl w:val="3910AB3A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710121C"/>
    <w:multiLevelType w:val="hybridMultilevel"/>
    <w:tmpl w:val="D21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16314"/>
    <w:multiLevelType w:val="hybridMultilevel"/>
    <w:tmpl w:val="7D4E9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5339"/>
    <w:multiLevelType w:val="hybridMultilevel"/>
    <w:tmpl w:val="731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3" w15:restartNumberingAfterBreak="0">
    <w:nsid w:val="7A323196"/>
    <w:multiLevelType w:val="hybridMultilevel"/>
    <w:tmpl w:val="55DC6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27"/>
  </w:num>
  <w:num w:numId="11">
    <w:abstractNumId w:val="24"/>
  </w:num>
  <w:num w:numId="12">
    <w:abstractNumId w:val="5"/>
  </w:num>
  <w:num w:numId="13">
    <w:abstractNumId w:val="23"/>
  </w:num>
  <w:num w:numId="14">
    <w:abstractNumId w:val="34"/>
  </w:num>
  <w:num w:numId="15">
    <w:abstractNumId w:val="14"/>
  </w:num>
  <w:num w:numId="16">
    <w:abstractNumId w:val="3"/>
  </w:num>
  <w:num w:numId="17">
    <w:abstractNumId w:val="25"/>
  </w:num>
  <w:num w:numId="18">
    <w:abstractNumId w:val="10"/>
  </w:num>
  <w:num w:numId="19">
    <w:abstractNumId w:val="8"/>
  </w:num>
  <w:num w:numId="20">
    <w:abstractNumId w:val="4"/>
  </w:num>
  <w:num w:numId="21">
    <w:abstractNumId w:val="26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17"/>
  </w:num>
  <w:num w:numId="27">
    <w:abstractNumId w:val="28"/>
  </w:num>
  <w:num w:numId="28">
    <w:abstractNumId w:val="22"/>
  </w:num>
  <w:num w:numId="29">
    <w:abstractNumId w:val="18"/>
  </w:num>
  <w:num w:numId="30">
    <w:abstractNumId w:val="21"/>
  </w:num>
  <w:num w:numId="31">
    <w:abstractNumId w:val="20"/>
  </w:num>
  <w:num w:numId="32">
    <w:abstractNumId w:val="33"/>
  </w:num>
  <w:num w:numId="33">
    <w:abstractNumId w:val="6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19E8"/>
    <w:rsid w:val="00005A62"/>
    <w:rsid w:val="0001047F"/>
    <w:rsid w:val="00056A43"/>
    <w:rsid w:val="000D40FE"/>
    <w:rsid w:val="000D718A"/>
    <w:rsid w:val="000E643D"/>
    <w:rsid w:val="0010499E"/>
    <w:rsid w:val="0012754A"/>
    <w:rsid w:val="00133344"/>
    <w:rsid w:val="001469D1"/>
    <w:rsid w:val="001D32C1"/>
    <w:rsid w:val="001F6C8F"/>
    <w:rsid w:val="00230D4E"/>
    <w:rsid w:val="0029333B"/>
    <w:rsid w:val="00293AF8"/>
    <w:rsid w:val="002E138F"/>
    <w:rsid w:val="002F680C"/>
    <w:rsid w:val="003414E4"/>
    <w:rsid w:val="00352FE8"/>
    <w:rsid w:val="0036678C"/>
    <w:rsid w:val="00376702"/>
    <w:rsid w:val="003A5DE5"/>
    <w:rsid w:val="003B39A2"/>
    <w:rsid w:val="003E3937"/>
    <w:rsid w:val="003F7E07"/>
    <w:rsid w:val="00405FA9"/>
    <w:rsid w:val="0042038D"/>
    <w:rsid w:val="004325C1"/>
    <w:rsid w:val="004958CF"/>
    <w:rsid w:val="004B6F85"/>
    <w:rsid w:val="004F65CA"/>
    <w:rsid w:val="00524855"/>
    <w:rsid w:val="00586CF5"/>
    <w:rsid w:val="005914BB"/>
    <w:rsid w:val="005B0A09"/>
    <w:rsid w:val="005B0D6A"/>
    <w:rsid w:val="005C0C7A"/>
    <w:rsid w:val="005C1DA3"/>
    <w:rsid w:val="00623869"/>
    <w:rsid w:val="00647C5F"/>
    <w:rsid w:val="006515DE"/>
    <w:rsid w:val="006A6169"/>
    <w:rsid w:val="006D70D9"/>
    <w:rsid w:val="0071583A"/>
    <w:rsid w:val="007817EF"/>
    <w:rsid w:val="00790701"/>
    <w:rsid w:val="007A4CE6"/>
    <w:rsid w:val="007A5166"/>
    <w:rsid w:val="007D0B39"/>
    <w:rsid w:val="008306CF"/>
    <w:rsid w:val="008C2558"/>
    <w:rsid w:val="008D026A"/>
    <w:rsid w:val="008D2F6E"/>
    <w:rsid w:val="008E6D7D"/>
    <w:rsid w:val="00973DFC"/>
    <w:rsid w:val="00977A2F"/>
    <w:rsid w:val="009D72AE"/>
    <w:rsid w:val="00A3316E"/>
    <w:rsid w:val="00A34079"/>
    <w:rsid w:val="00A409D3"/>
    <w:rsid w:val="00A561CC"/>
    <w:rsid w:val="00A56B96"/>
    <w:rsid w:val="00A70292"/>
    <w:rsid w:val="00AA5F23"/>
    <w:rsid w:val="00AB21E8"/>
    <w:rsid w:val="00B15601"/>
    <w:rsid w:val="00B20783"/>
    <w:rsid w:val="00B75914"/>
    <w:rsid w:val="00BA0FC3"/>
    <w:rsid w:val="00BC149C"/>
    <w:rsid w:val="00C11994"/>
    <w:rsid w:val="00C26556"/>
    <w:rsid w:val="00C37A53"/>
    <w:rsid w:val="00C63BB5"/>
    <w:rsid w:val="00C7035F"/>
    <w:rsid w:val="00CA339D"/>
    <w:rsid w:val="00CE03B1"/>
    <w:rsid w:val="00CE080C"/>
    <w:rsid w:val="00D22692"/>
    <w:rsid w:val="00D24AB1"/>
    <w:rsid w:val="00D63B44"/>
    <w:rsid w:val="00D65505"/>
    <w:rsid w:val="00D72F69"/>
    <w:rsid w:val="00D80607"/>
    <w:rsid w:val="00D86746"/>
    <w:rsid w:val="00DA75D9"/>
    <w:rsid w:val="00DC3F06"/>
    <w:rsid w:val="00DE50A1"/>
    <w:rsid w:val="00E16AEF"/>
    <w:rsid w:val="00E244F5"/>
    <w:rsid w:val="00E43E38"/>
    <w:rsid w:val="00E44CA3"/>
    <w:rsid w:val="00E50054"/>
    <w:rsid w:val="00E601FF"/>
    <w:rsid w:val="00E60C8F"/>
    <w:rsid w:val="00E724BE"/>
    <w:rsid w:val="00EA299B"/>
    <w:rsid w:val="00EF22BC"/>
    <w:rsid w:val="00F1490F"/>
    <w:rsid w:val="00F861E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7A39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Заголовок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">
    <w:name w:val="Абзац списка1"/>
    <w:basedOn w:val="a"/>
    <w:uiPriority w:val="34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dzer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11228</Words>
  <Characters>6401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1</cp:lastModifiedBy>
  <cp:revision>20</cp:revision>
  <dcterms:created xsi:type="dcterms:W3CDTF">2020-02-14T18:08:00Z</dcterms:created>
  <dcterms:modified xsi:type="dcterms:W3CDTF">2022-02-23T09:16:00Z</dcterms:modified>
</cp:coreProperties>
</file>