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1F" w:rsidRPr="00855F5C" w:rsidRDefault="00CB341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8"/>
          <w:szCs w:val="28"/>
          <w:lang w:val="ru-RU"/>
        </w:rPr>
      </w:pPr>
      <w:r w:rsidRPr="00855F5C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>МІНІСТЕРСТВО ОСВІТИ І НАУКИ УКРАЇНИ</w:t>
      </w:r>
    </w:p>
    <w:p w:rsidR="00E51E1F" w:rsidRPr="00855F5C" w:rsidRDefault="00CB341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8"/>
          <w:szCs w:val="28"/>
          <w:lang w:val="ru-RU"/>
        </w:rPr>
      </w:pPr>
      <w:r w:rsidRPr="00855F5C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>Львівський національний університет імені Івана Франка</w:t>
      </w:r>
    </w:p>
    <w:p w:rsidR="00E51E1F" w:rsidRPr="00855F5C" w:rsidRDefault="00CB341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8"/>
          <w:szCs w:val="28"/>
          <w:lang w:val="ru-RU"/>
        </w:rPr>
      </w:pPr>
      <w:r w:rsidRPr="00855F5C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>Факультет іноземних мов</w:t>
      </w:r>
    </w:p>
    <w:p w:rsidR="00E51E1F" w:rsidRPr="00855F5C" w:rsidRDefault="00CB341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8"/>
          <w:szCs w:val="28"/>
          <w:lang w:val="ru-RU"/>
        </w:rPr>
      </w:pPr>
      <w:r w:rsidRPr="00855F5C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>Кафедра англійської філології</w:t>
      </w:r>
    </w:p>
    <w:p w:rsidR="00E51E1F" w:rsidRPr="00855F5C" w:rsidRDefault="00E51E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8"/>
          <w:szCs w:val="28"/>
          <w:lang w:val="ru-RU"/>
        </w:rPr>
      </w:pPr>
    </w:p>
    <w:p w:rsidR="00E51E1F" w:rsidRPr="00855F5C" w:rsidRDefault="00E51E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8"/>
          <w:szCs w:val="28"/>
          <w:lang w:val="ru-RU"/>
        </w:rPr>
      </w:pPr>
    </w:p>
    <w:p w:rsidR="00E51E1F" w:rsidRPr="00855F5C" w:rsidRDefault="00E51E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8"/>
          <w:szCs w:val="28"/>
          <w:lang w:val="ru-RU"/>
        </w:rPr>
      </w:pPr>
    </w:p>
    <w:p w:rsidR="00E51E1F" w:rsidRPr="00855F5C" w:rsidRDefault="00E51E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8"/>
          <w:szCs w:val="28"/>
          <w:lang w:val="ru-RU"/>
        </w:rPr>
      </w:pPr>
    </w:p>
    <w:p w:rsidR="00E51E1F" w:rsidRPr="00855F5C" w:rsidRDefault="00CB34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245"/>
        <w:jc w:val="center"/>
        <w:rPr>
          <w:color w:val="000000"/>
          <w:sz w:val="24"/>
          <w:szCs w:val="24"/>
          <w:lang w:val="ru-RU"/>
        </w:rPr>
      </w:pPr>
      <w:r w:rsidRPr="00855F5C">
        <w:rPr>
          <w:b/>
          <w:color w:val="000000"/>
          <w:sz w:val="24"/>
          <w:szCs w:val="24"/>
          <w:lang w:val="ru-RU"/>
        </w:rPr>
        <w:t>Затверджено</w:t>
      </w:r>
    </w:p>
    <w:p w:rsidR="00E51E1F" w:rsidRPr="00855F5C" w:rsidRDefault="00CB34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245"/>
        <w:jc w:val="both"/>
        <w:rPr>
          <w:color w:val="000000"/>
          <w:sz w:val="24"/>
          <w:szCs w:val="24"/>
          <w:lang w:val="ru-RU"/>
        </w:rPr>
      </w:pPr>
      <w:r w:rsidRPr="00855F5C">
        <w:rPr>
          <w:color w:val="000000"/>
          <w:sz w:val="24"/>
          <w:szCs w:val="24"/>
          <w:lang w:val="ru-RU"/>
        </w:rPr>
        <w:t>На засіданні кафедри англійської філології</w:t>
      </w:r>
    </w:p>
    <w:p w:rsidR="00E51E1F" w:rsidRPr="00855F5C" w:rsidRDefault="00CB34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245"/>
        <w:jc w:val="both"/>
        <w:rPr>
          <w:color w:val="000000"/>
          <w:sz w:val="24"/>
          <w:szCs w:val="24"/>
          <w:lang w:val="ru-RU"/>
        </w:rPr>
      </w:pPr>
      <w:r w:rsidRPr="00855F5C">
        <w:rPr>
          <w:color w:val="000000"/>
          <w:sz w:val="24"/>
          <w:szCs w:val="24"/>
          <w:lang w:val="ru-RU"/>
        </w:rPr>
        <w:t>факультету іноземних мов</w:t>
      </w:r>
    </w:p>
    <w:p w:rsidR="00E51E1F" w:rsidRPr="00855F5C" w:rsidRDefault="00CB34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245"/>
        <w:jc w:val="both"/>
        <w:rPr>
          <w:color w:val="000000"/>
          <w:sz w:val="24"/>
          <w:szCs w:val="24"/>
          <w:lang w:val="ru-RU"/>
        </w:rPr>
      </w:pPr>
      <w:r w:rsidRPr="00855F5C">
        <w:rPr>
          <w:color w:val="000000"/>
          <w:sz w:val="24"/>
          <w:szCs w:val="24"/>
          <w:lang w:val="ru-RU"/>
        </w:rPr>
        <w:t>Львівського національного університету імені Івана Франка</w:t>
      </w:r>
    </w:p>
    <w:p w:rsidR="00E51E1F" w:rsidRPr="00855F5C" w:rsidRDefault="00855F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245"/>
        <w:jc w:val="both"/>
        <w:rPr>
          <w:color w:val="000000"/>
          <w:sz w:val="24"/>
          <w:szCs w:val="24"/>
          <w:lang w:val="ru-RU"/>
        </w:rPr>
      </w:pPr>
      <w:r>
        <w:rPr>
          <w:noProof/>
          <w:color w:val="000000"/>
          <w:sz w:val="24"/>
          <w:szCs w:val="24"/>
          <w:lang w:val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154940</wp:posOffset>
            </wp:positionV>
            <wp:extent cx="1095375" cy="33337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41D" w:rsidRPr="00855F5C">
        <w:rPr>
          <w:color w:val="000000"/>
          <w:sz w:val="24"/>
          <w:szCs w:val="24"/>
          <w:lang w:val="ru-RU"/>
        </w:rPr>
        <w:t xml:space="preserve">(протокол № </w:t>
      </w:r>
      <w:r w:rsidR="00CB341D" w:rsidRPr="00855F5C">
        <w:rPr>
          <w:sz w:val="24"/>
          <w:szCs w:val="24"/>
          <w:lang w:val="ru-RU"/>
        </w:rPr>
        <w:t xml:space="preserve">1 від 28.08.2020 </w:t>
      </w:r>
      <w:r w:rsidR="00CB341D" w:rsidRPr="00855F5C">
        <w:rPr>
          <w:color w:val="000000"/>
          <w:sz w:val="24"/>
          <w:szCs w:val="24"/>
          <w:lang w:val="ru-RU"/>
        </w:rPr>
        <w:t>р.)</w:t>
      </w:r>
    </w:p>
    <w:p w:rsidR="00E51E1F" w:rsidRPr="00855F5C" w:rsidRDefault="00E51E1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245"/>
        <w:rPr>
          <w:color w:val="000000"/>
          <w:sz w:val="24"/>
          <w:szCs w:val="24"/>
          <w:lang w:val="ru-RU"/>
        </w:rPr>
      </w:pPr>
    </w:p>
    <w:p w:rsidR="00E51E1F" w:rsidRPr="00855F5C" w:rsidRDefault="00CB341D">
      <w:pPr>
        <w:pStyle w:val="normal"/>
        <w:spacing w:line="276" w:lineRule="auto"/>
        <w:ind w:left="5245"/>
        <w:rPr>
          <w:color w:val="000000"/>
          <w:sz w:val="24"/>
          <w:szCs w:val="24"/>
          <w:lang w:val="ru-RU"/>
        </w:rPr>
      </w:pPr>
      <w:r w:rsidRPr="00855F5C">
        <w:rPr>
          <w:sz w:val="24"/>
          <w:szCs w:val="24"/>
          <w:lang w:val="ru-RU"/>
        </w:rPr>
        <w:t>____________________ ______________</w:t>
      </w:r>
    </w:p>
    <w:p w:rsidR="00E51E1F" w:rsidRDefault="00CB34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245"/>
        <w:rPr>
          <w:color w:val="000000"/>
          <w:sz w:val="24"/>
          <w:szCs w:val="24"/>
        </w:rPr>
      </w:pPr>
      <w:r w:rsidRPr="00855F5C">
        <w:rPr>
          <w:color w:val="000000"/>
          <w:sz w:val="24"/>
          <w:szCs w:val="24"/>
          <w:lang w:val="ru-RU"/>
        </w:rPr>
        <w:t xml:space="preserve">Завідувач кафедри проф. </w:t>
      </w:r>
      <w:r>
        <w:rPr>
          <w:color w:val="000000"/>
          <w:sz w:val="24"/>
          <w:szCs w:val="24"/>
        </w:rPr>
        <w:t xml:space="preserve">Білинський М.Е. </w:t>
      </w:r>
    </w:p>
    <w:p w:rsidR="00E51E1F" w:rsidRDefault="00E51E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:rsidR="00E51E1F" w:rsidRDefault="00E51E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:rsidR="00E51E1F" w:rsidRPr="00855F5C" w:rsidRDefault="00CB34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32"/>
          <w:szCs w:val="32"/>
          <w:lang w:val="ru-RU"/>
        </w:rPr>
      </w:pPr>
      <w:r w:rsidRPr="00855F5C">
        <w:rPr>
          <w:b/>
          <w:color w:val="000000"/>
          <w:sz w:val="32"/>
          <w:szCs w:val="32"/>
          <w:lang w:val="ru-RU"/>
        </w:rPr>
        <w:t xml:space="preserve">Силабус з навчальної дисципліни </w:t>
      </w:r>
    </w:p>
    <w:p w:rsidR="00E51E1F" w:rsidRPr="00855F5C" w:rsidRDefault="00CB34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32"/>
          <w:szCs w:val="32"/>
          <w:lang w:val="ru-RU"/>
        </w:rPr>
      </w:pPr>
      <w:r w:rsidRPr="00855F5C">
        <w:rPr>
          <w:b/>
          <w:color w:val="000000"/>
          <w:sz w:val="32"/>
          <w:szCs w:val="32"/>
          <w:lang w:val="ru-RU"/>
        </w:rPr>
        <w:t>«Дискурс-аналіз і наратологія»,</w:t>
      </w:r>
    </w:p>
    <w:p w:rsidR="00E51E1F" w:rsidRPr="00855F5C" w:rsidRDefault="00CB341D">
      <w:pPr>
        <w:pStyle w:val="normal"/>
        <w:spacing w:line="360" w:lineRule="auto"/>
        <w:jc w:val="center"/>
        <w:rPr>
          <w:b/>
          <w:sz w:val="28"/>
          <w:szCs w:val="28"/>
          <w:lang w:val="ru-RU"/>
        </w:rPr>
      </w:pPr>
      <w:r w:rsidRPr="00855F5C">
        <w:rPr>
          <w:b/>
          <w:sz w:val="28"/>
          <w:szCs w:val="28"/>
          <w:lang w:val="ru-RU"/>
        </w:rPr>
        <w:t>що викладається в межах ОПП</w:t>
      </w:r>
    </w:p>
    <w:p w:rsidR="00E51E1F" w:rsidRPr="00855F5C" w:rsidRDefault="00CB341D">
      <w:pPr>
        <w:pStyle w:val="normal"/>
        <w:spacing w:line="360" w:lineRule="auto"/>
        <w:jc w:val="center"/>
        <w:rPr>
          <w:b/>
          <w:sz w:val="28"/>
          <w:szCs w:val="28"/>
          <w:lang w:val="ru-RU"/>
        </w:rPr>
      </w:pPr>
      <w:r w:rsidRPr="00855F5C">
        <w:rPr>
          <w:b/>
          <w:sz w:val="28"/>
          <w:szCs w:val="28"/>
          <w:lang w:val="ru-RU"/>
        </w:rPr>
        <w:t>другого (магістерського) рівня вищої освіти для здобувачів зі спеціальності</w:t>
      </w:r>
    </w:p>
    <w:p w:rsidR="00E51E1F" w:rsidRPr="00855F5C" w:rsidRDefault="00CB341D">
      <w:pPr>
        <w:pStyle w:val="normal"/>
        <w:spacing w:line="360" w:lineRule="auto"/>
        <w:jc w:val="center"/>
        <w:rPr>
          <w:sz w:val="28"/>
          <w:szCs w:val="28"/>
          <w:lang w:val="ru-RU"/>
        </w:rPr>
      </w:pPr>
      <w:r w:rsidRPr="00855F5C">
        <w:rPr>
          <w:sz w:val="28"/>
          <w:szCs w:val="28"/>
          <w:lang w:val="ru-RU"/>
        </w:rPr>
        <w:t xml:space="preserve">035 Філологія; </w:t>
      </w:r>
      <w:r>
        <w:rPr>
          <w:sz w:val="28"/>
          <w:szCs w:val="28"/>
        </w:rPr>
        <w:t>c</w:t>
      </w:r>
      <w:r w:rsidRPr="00855F5C">
        <w:rPr>
          <w:sz w:val="28"/>
          <w:szCs w:val="28"/>
          <w:lang w:val="ru-RU"/>
        </w:rPr>
        <w:t>пеціалізація 035.041 Германські мови та літератури</w:t>
      </w:r>
    </w:p>
    <w:p w:rsidR="00E51E1F" w:rsidRPr="00855F5C" w:rsidRDefault="00CB341D">
      <w:pPr>
        <w:pStyle w:val="normal"/>
        <w:spacing w:line="360" w:lineRule="auto"/>
        <w:jc w:val="center"/>
        <w:rPr>
          <w:sz w:val="28"/>
          <w:szCs w:val="28"/>
          <w:lang w:val="ru-RU"/>
        </w:rPr>
      </w:pPr>
      <w:r w:rsidRPr="00855F5C">
        <w:rPr>
          <w:sz w:val="28"/>
          <w:szCs w:val="28"/>
          <w:lang w:val="ru-RU"/>
        </w:rPr>
        <w:t>(переклад включно) - перша англійська;</w:t>
      </w:r>
    </w:p>
    <w:p w:rsidR="00E51E1F" w:rsidRPr="00855F5C" w:rsidRDefault="00CB341D">
      <w:pPr>
        <w:pStyle w:val="normal"/>
        <w:spacing w:line="360" w:lineRule="auto"/>
        <w:jc w:val="center"/>
        <w:rPr>
          <w:sz w:val="28"/>
          <w:szCs w:val="28"/>
          <w:lang w:val="ru-RU"/>
        </w:rPr>
      </w:pPr>
      <w:r w:rsidRPr="00855F5C">
        <w:rPr>
          <w:sz w:val="28"/>
          <w:szCs w:val="28"/>
          <w:lang w:val="ru-RU"/>
        </w:rPr>
        <w:t>ОПП магістр "Англійська та друга іноземні мови</w:t>
      </w:r>
      <w:r w:rsidRPr="00855F5C">
        <w:rPr>
          <w:sz w:val="28"/>
          <w:szCs w:val="28"/>
          <w:lang w:val="ru-RU"/>
        </w:rPr>
        <w:t xml:space="preserve"> і літератури"</w:t>
      </w:r>
    </w:p>
    <w:p w:rsidR="00E51E1F" w:rsidRPr="00855F5C" w:rsidRDefault="00E51E1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32"/>
          <w:szCs w:val="32"/>
          <w:lang w:val="ru-RU"/>
        </w:rPr>
      </w:pPr>
    </w:p>
    <w:p w:rsidR="00E51E1F" w:rsidRPr="00855F5C" w:rsidRDefault="00E51E1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8"/>
          <w:szCs w:val="28"/>
          <w:lang w:val="ru-RU"/>
        </w:rPr>
      </w:pPr>
    </w:p>
    <w:p w:rsidR="00E51E1F" w:rsidRPr="00855F5C" w:rsidRDefault="00E51E1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8"/>
          <w:szCs w:val="28"/>
          <w:lang w:val="ru-RU"/>
        </w:rPr>
      </w:pPr>
    </w:p>
    <w:p w:rsidR="00E51E1F" w:rsidRPr="00855F5C" w:rsidRDefault="00E51E1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8"/>
          <w:szCs w:val="28"/>
          <w:lang w:val="ru-RU"/>
        </w:rPr>
      </w:pPr>
    </w:p>
    <w:p w:rsidR="00E51E1F" w:rsidRPr="00855F5C" w:rsidRDefault="00E51E1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8"/>
          <w:szCs w:val="28"/>
          <w:lang w:val="ru-RU"/>
        </w:rPr>
      </w:pPr>
    </w:p>
    <w:p w:rsidR="00E51E1F" w:rsidRPr="00855F5C" w:rsidRDefault="00E51E1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8"/>
          <w:szCs w:val="28"/>
          <w:lang w:val="ru-RU"/>
        </w:rPr>
      </w:pPr>
    </w:p>
    <w:p w:rsidR="00E51E1F" w:rsidRPr="00855F5C" w:rsidRDefault="00E51E1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8"/>
          <w:szCs w:val="28"/>
          <w:lang w:val="ru-RU"/>
        </w:rPr>
      </w:pPr>
    </w:p>
    <w:p w:rsidR="00E51E1F" w:rsidRPr="00855F5C" w:rsidRDefault="00E51E1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8"/>
          <w:szCs w:val="28"/>
          <w:lang w:val="ru-RU"/>
        </w:rPr>
      </w:pPr>
    </w:p>
    <w:p w:rsidR="00E51E1F" w:rsidRPr="00855F5C" w:rsidRDefault="00E51E1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ru-RU"/>
        </w:rPr>
      </w:pPr>
    </w:p>
    <w:p w:rsidR="00E51E1F" w:rsidRPr="00855F5C" w:rsidRDefault="00E51E1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ru-RU"/>
        </w:rPr>
      </w:pPr>
    </w:p>
    <w:p w:rsidR="00E51E1F" w:rsidRPr="00855F5C" w:rsidRDefault="00E51E1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ru-RU"/>
        </w:rPr>
      </w:pPr>
    </w:p>
    <w:p w:rsidR="00E51E1F" w:rsidRPr="00855F5C" w:rsidRDefault="00E51E1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ru-RU"/>
        </w:rPr>
      </w:pPr>
    </w:p>
    <w:p w:rsidR="00E51E1F" w:rsidRDefault="00CB341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Львів 2020 р.</w:t>
      </w:r>
    </w:p>
    <w:p w:rsidR="00E51E1F" w:rsidRDefault="00E51E1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E51E1F" w:rsidRDefault="00E51E1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4"/>
        <w:tblW w:w="10368" w:type="dxa"/>
        <w:tblInd w:w="0" w:type="dxa"/>
        <w:tblLayout w:type="fixed"/>
        <w:tblLook w:val="0000"/>
      </w:tblPr>
      <w:tblGrid>
        <w:gridCol w:w="2744"/>
        <w:gridCol w:w="7624"/>
      </w:tblGrid>
      <w:tr w:rsidR="00E51E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Дискурс-аналіз і наратологія</w:t>
            </w:r>
          </w:p>
        </w:tc>
      </w:tr>
      <w:tr w:rsidR="00E51E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Львівський національний університет імені Івана Франка, факультет іноземних мов, кафедра англійської філології, кім. 435, вул. Університетська, 1, м. Львів</w:t>
            </w:r>
          </w:p>
        </w:tc>
      </w:tr>
      <w:tr w:rsidR="00E51E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Pr="00855F5C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55F5C">
              <w:rPr>
                <w:b/>
                <w:color w:val="000000"/>
                <w:sz w:val="24"/>
                <w:szCs w:val="24"/>
                <w:lang w:val="ru-RU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англійської філології</w:t>
            </w:r>
          </w:p>
        </w:tc>
      </w:tr>
      <w:tr w:rsidR="00E51E1F" w:rsidRPr="00855F5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Pr="00855F5C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55F5C">
              <w:rPr>
                <w:b/>
                <w:color w:val="000000"/>
                <w:sz w:val="24"/>
                <w:szCs w:val="24"/>
                <w:lang w:val="ru-RU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Pr="00855F5C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855F5C">
              <w:rPr>
                <w:color w:val="000000"/>
                <w:sz w:val="24"/>
                <w:szCs w:val="24"/>
                <w:lang w:val="ru-RU"/>
              </w:rPr>
              <w:t xml:space="preserve">галузь знань 0203 „Гуманітарні науки”, </w:t>
            </w:r>
          </w:p>
          <w:p w:rsidR="00E51E1F" w:rsidRPr="00855F5C" w:rsidRDefault="00CB341D">
            <w:pPr>
              <w:pStyle w:val="normal"/>
              <w:rPr>
                <w:sz w:val="24"/>
                <w:szCs w:val="24"/>
                <w:lang w:val="ru-RU"/>
              </w:rPr>
            </w:pPr>
            <w:r w:rsidRPr="00855F5C">
              <w:rPr>
                <w:sz w:val="24"/>
                <w:szCs w:val="24"/>
                <w:lang w:val="ru-RU"/>
              </w:rPr>
              <w:t xml:space="preserve">035 Філологія; </w:t>
            </w:r>
            <w:r>
              <w:rPr>
                <w:sz w:val="24"/>
                <w:szCs w:val="24"/>
              </w:rPr>
              <w:t>c</w:t>
            </w:r>
            <w:r w:rsidRPr="00855F5C">
              <w:rPr>
                <w:sz w:val="24"/>
                <w:szCs w:val="24"/>
                <w:lang w:val="ru-RU"/>
              </w:rPr>
              <w:t>пеціалізація 035.041 Германські мови та літератури</w:t>
            </w:r>
          </w:p>
          <w:p w:rsidR="00E51E1F" w:rsidRPr="00855F5C" w:rsidRDefault="00CB341D">
            <w:pPr>
              <w:pStyle w:val="normal"/>
              <w:rPr>
                <w:sz w:val="24"/>
                <w:szCs w:val="24"/>
                <w:lang w:val="ru-RU"/>
              </w:rPr>
            </w:pPr>
            <w:r w:rsidRPr="00855F5C">
              <w:rPr>
                <w:sz w:val="24"/>
                <w:szCs w:val="24"/>
                <w:lang w:val="ru-RU"/>
              </w:rPr>
              <w:t>(переклад включно) - перша англійська;</w:t>
            </w:r>
          </w:p>
          <w:p w:rsidR="00E51E1F" w:rsidRPr="00855F5C" w:rsidRDefault="00CB341D"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 w:rsidRPr="00855F5C">
              <w:rPr>
                <w:sz w:val="24"/>
                <w:szCs w:val="24"/>
                <w:lang w:val="ru-RU"/>
              </w:rPr>
              <w:t>ОПП магістр "Англійська та друга іноземні мови і літератури"</w:t>
            </w:r>
          </w:p>
        </w:tc>
      </w:tr>
      <w:tr w:rsidR="00E51E1F" w:rsidRPr="00855F5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Pr="00855F5C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55F5C">
              <w:rPr>
                <w:color w:val="000000"/>
                <w:sz w:val="24"/>
                <w:szCs w:val="24"/>
                <w:lang w:val="ru-RU"/>
              </w:rPr>
              <w:t>Гураль Оксана Юріївна, кандидат філологічних наук, доцент кафедри англійської філології</w:t>
            </w:r>
          </w:p>
        </w:tc>
      </w:tr>
      <w:tr w:rsidR="00E51E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oksanahural4@gmail.com</w:t>
            </w:r>
          </w:p>
        </w:tc>
      </w:tr>
      <w:tr w:rsidR="00E51E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Щопонеділка, 14:00 – 15:00 </w:t>
            </w:r>
          </w:p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адресою: Львівський національний університет імені Івана Франка, факультет іноземних мов, кафедра англійської філології, кім. 435, вул. Університетська 1.</w:t>
            </w:r>
          </w:p>
          <w:p w:rsidR="00E51E1F" w:rsidRDefault="00E51E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51E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Дисципліна «Дискурс-аналіз і наратологія» є дисципліною вільного вибору зі спеціальності Філологія для освітньої програми магістра, яка викладається у 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семестрі в обсязі 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</w:t>
            </w:r>
            <w:r>
              <w:rPr>
                <w:color w:val="000000"/>
                <w:sz w:val="24"/>
                <w:szCs w:val="24"/>
              </w:rPr>
              <w:t xml:space="preserve">________. . </w:t>
            </w:r>
          </w:p>
        </w:tc>
      </w:tr>
      <w:tr w:rsidR="00E51E1F" w:rsidRPr="00855F5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Pr="00855F5C" w:rsidRDefault="00E51E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ru-RU"/>
              </w:rPr>
            </w:pPr>
            <w:sdt>
              <w:sdtPr>
                <w:tag w:val="goog_rdk_0"/>
                <w:id w:val="14835165"/>
              </w:sdtPr>
              <w:sdtContent>
                <w:r w:rsidR="00CB341D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 xml:space="preserve">Пропонований курс дає можливість з’ясувати міждисциплінарне явище наративу та опанувати ключові концепти наратології (теорії оповіді), у комунікативному ланцюжку author→ implied author → narrator ↔ character ↔ narratee </w:t>
                </w:r>
                <w:r w:rsidR="00CB341D"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 xml:space="preserve">→ implied reader → reader. У курсі висвітлюються основні етапи народження  цієї дисципліни від перших спроб з’ясування граматики наративу та структуралістських пошуків до сучасної посткласичної наратології (феміністичної, когнітивної, медійних студій). </w:t>
                </w:r>
                <w:r w:rsidR="00CB341D" w:rsidRPr="00855F5C"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lang w:val="ru-RU"/>
                  </w:rPr>
                  <w:t>Кур</w:t>
                </w:r>
                <w:r w:rsidR="00CB341D" w:rsidRPr="00855F5C">
                  <w:rPr>
                    <w:rFonts w:ascii="Gungsuh" w:eastAsia="Gungsuh" w:hAnsi="Gungsuh" w:cs="Gungsuh"/>
                    <w:color w:val="000000"/>
                    <w:sz w:val="24"/>
                    <w:szCs w:val="24"/>
                    <w:lang w:val="ru-RU"/>
                  </w:rPr>
                  <w:t>с сприяє набуттю практичних навиків аналізу процесів текстотворення та створення власних текстів.</w:t>
                </w:r>
              </w:sdtContent>
            </w:sdt>
          </w:p>
        </w:tc>
      </w:tr>
      <w:tr w:rsidR="00E51E1F" w:rsidRPr="00855F5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Метою курсу </w:t>
            </w:r>
            <w:r>
              <w:rPr>
                <w:color w:val="000000"/>
                <w:sz w:val="24"/>
                <w:szCs w:val="24"/>
              </w:rPr>
              <w:t>«Дискурс-аналіз та наратологія»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є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ознайомити студентів  з  теоретико-методологічними  засадами, а також досягненнями наратології  як  одного  з  актуальних напрямів, що перебуває на перетині сучасних мовознавчих та літературознавчих студій. </w:t>
            </w:r>
          </w:p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Цілі курсу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E51E1F" w:rsidRPr="00855F5C" w:rsidRDefault="00CB341D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55F5C">
              <w:rPr>
                <w:color w:val="000000"/>
                <w:sz w:val="24"/>
                <w:szCs w:val="24"/>
                <w:lang w:val="ru-RU"/>
              </w:rPr>
              <w:t xml:space="preserve">зрозуміти принципи побудови художніх текстів різних жанрів, </w:t>
            </w:r>
          </w:p>
          <w:p w:rsidR="00E51E1F" w:rsidRDefault="00CB341D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осягнути основні категорїї наративу, </w:t>
            </w:r>
          </w:p>
          <w:p w:rsidR="00E51E1F" w:rsidRPr="00855F5C" w:rsidRDefault="00CB341D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  <w:r w:rsidRPr="00855F5C">
              <w:rPr>
                <w:color w:val="000000"/>
                <w:sz w:val="24"/>
                <w:szCs w:val="24"/>
                <w:lang w:val="ru-RU"/>
              </w:rPr>
              <w:t>набути практичних навиків аналізу сучасних оповідних</w:t>
            </w:r>
            <w:r w:rsidRPr="00855F5C"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F5C">
              <w:rPr>
                <w:color w:val="000000"/>
                <w:sz w:val="24"/>
                <w:szCs w:val="24"/>
                <w:lang w:val="ru-RU"/>
              </w:rPr>
              <w:t>стратегій,</w:t>
            </w:r>
          </w:p>
          <w:p w:rsidR="00E51E1F" w:rsidRPr="00855F5C" w:rsidRDefault="00CB341D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55F5C">
              <w:rPr>
                <w:color w:val="000000"/>
                <w:sz w:val="24"/>
                <w:szCs w:val="24"/>
                <w:lang w:val="ru-RU"/>
              </w:rPr>
              <w:t>розкрити нові можливості та перспективи наукових досліджень у  царині наратології та дискурс-</w:t>
            </w:r>
            <w:r w:rsidRPr="00855F5C">
              <w:rPr>
                <w:color w:val="000000"/>
                <w:sz w:val="24"/>
                <w:szCs w:val="24"/>
                <w:lang w:val="ru-RU"/>
              </w:rPr>
              <w:t>аналізу.</w:t>
            </w:r>
          </w:p>
          <w:p w:rsidR="00E51E1F" w:rsidRPr="00855F5C" w:rsidRDefault="00E51E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51E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Default="00CB341D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Bal M. “Narratology: Introduction to the Theory of Narrative”. -  University of Toronto Press, Scolarly Publishing Division,2017. - 206p.</w:t>
            </w:r>
          </w:p>
          <w:p w:rsidR="00E51E1F" w:rsidRDefault="00CB341D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Fludernik M. “Towards a ‘Natural’ Narratology”. -  Routledge, 1996.-472p.</w:t>
            </w:r>
          </w:p>
          <w:p w:rsidR="00E51E1F" w:rsidRDefault="00CB341D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Genette G. “Narrative Discourse: an Essay in Method”.- Cornell University Press, 1983. – 285p.</w:t>
            </w:r>
          </w:p>
          <w:p w:rsidR="00E51E1F" w:rsidRDefault="00CB341D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Prince G. “Dictionary of Narratology”. – University of Nebraska Press, 2003. – 126p.</w:t>
            </w:r>
          </w:p>
          <w:p w:rsidR="00E51E1F" w:rsidRDefault="00CB341D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Rimmon-Kenan Sh. Narrative Fiction: Contemporary Poetics. – Routledge, 2002. – 208p.</w:t>
            </w:r>
          </w:p>
          <w:p w:rsidR="00E51E1F" w:rsidRDefault="00CB341D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Routledge Encyclopedia of Narrative Theory [ed. by D. Herman, M. Jahn, M.-L. Ryan]. – Routledge, London&amp;New York. – 718p.</w:t>
            </w:r>
          </w:p>
        </w:tc>
      </w:tr>
      <w:tr w:rsidR="00E51E1F" w:rsidRPr="00855F5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Pr="00855F5C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55F5C">
              <w:rPr>
                <w:color w:val="000000"/>
                <w:sz w:val="24"/>
                <w:szCs w:val="24"/>
                <w:lang w:val="ru-RU"/>
              </w:rPr>
              <w:t>90  год. (у 2 семестрі 1 року навчання студентів магістрів)</w:t>
            </w:r>
          </w:p>
          <w:p w:rsidR="00E51E1F" w:rsidRPr="00855F5C" w:rsidRDefault="00E51E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51E1F" w:rsidRPr="00855F5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Pr="00855F5C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55F5C">
              <w:rPr>
                <w:color w:val="000000"/>
                <w:sz w:val="24"/>
                <w:szCs w:val="24"/>
                <w:lang w:val="ru-RU"/>
              </w:rPr>
              <w:t>32</w:t>
            </w:r>
            <w:r w:rsidRPr="00855F5C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F5C">
              <w:rPr>
                <w:color w:val="000000"/>
                <w:sz w:val="24"/>
                <w:szCs w:val="24"/>
                <w:lang w:val="ru-RU"/>
              </w:rPr>
              <w:t>годин аудиторних занять. З них 16 годин лекцій, 16 годин лабораторних робіт/практичних занять та 54 годин самостійної роботи</w:t>
            </w:r>
          </w:p>
        </w:tc>
      </w:tr>
      <w:tr w:rsidR="00E51E1F" w:rsidRPr="00855F5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Pr="00855F5C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55F5C">
              <w:rPr>
                <w:color w:val="000000"/>
                <w:sz w:val="24"/>
                <w:szCs w:val="24"/>
                <w:lang w:val="ru-RU"/>
              </w:rPr>
              <w:t xml:space="preserve">Після завершення цього </w:t>
            </w:r>
            <w:r w:rsidRPr="00855F5C">
              <w:rPr>
                <w:color w:val="000000"/>
                <w:sz w:val="24"/>
                <w:szCs w:val="24"/>
                <w:lang w:val="ru-RU"/>
              </w:rPr>
              <w:t xml:space="preserve">курсу студент буде : </w:t>
            </w:r>
          </w:p>
          <w:p w:rsidR="00E51E1F" w:rsidRPr="00855F5C" w:rsidRDefault="00CB341D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  <w:r w:rsidRPr="00855F5C">
              <w:rPr>
                <w:b/>
                <w:i/>
                <w:color w:val="000000"/>
                <w:sz w:val="24"/>
                <w:szCs w:val="24"/>
                <w:lang w:val="ru-RU"/>
              </w:rPr>
              <w:t>знати:</w:t>
            </w:r>
            <w:r w:rsidRPr="00855F5C">
              <w:rPr>
                <w:color w:val="000000"/>
                <w:sz w:val="24"/>
                <w:szCs w:val="24"/>
                <w:lang w:val="ru-RU"/>
              </w:rPr>
              <w:t xml:space="preserve"> основні наративні концепти, розуміти процеси медіації, поглибити знання наративних патернів у сучасних і класичних художніх творах.</w:t>
            </w:r>
          </w:p>
          <w:p w:rsidR="00E51E1F" w:rsidRPr="00855F5C" w:rsidRDefault="00E51E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  <w:lang w:val="ru-RU"/>
              </w:rPr>
            </w:pPr>
          </w:p>
          <w:p w:rsidR="00E51E1F" w:rsidRPr="00855F5C" w:rsidRDefault="00CB341D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ru-RU"/>
              </w:rPr>
            </w:pPr>
            <w:r w:rsidRPr="00855F5C">
              <w:rPr>
                <w:b/>
                <w:i/>
                <w:color w:val="000000"/>
                <w:sz w:val="24"/>
                <w:szCs w:val="24"/>
                <w:lang w:val="ru-RU"/>
              </w:rPr>
              <w:t>вміти</w:t>
            </w:r>
            <w:r w:rsidRPr="00855F5C">
              <w:rPr>
                <w:color w:val="000000"/>
                <w:sz w:val="24"/>
                <w:szCs w:val="24"/>
                <w:lang w:val="ru-RU"/>
              </w:rPr>
              <w:t>:</w:t>
            </w:r>
            <w:r w:rsidRPr="00855F5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855F5C">
              <w:rPr>
                <w:color w:val="000000"/>
                <w:sz w:val="24"/>
                <w:szCs w:val="24"/>
                <w:lang w:val="ru-RU"/>
              </w:rPr>
              <w:t xml:space="preserve">володіти теоретичним інструментарієм наратології та дискурс-аналізу, опанувати методики наратологічного аналізу. </w:t>
            </w:r>
          </w:p>
        </w:tc>
      </w:tr>
      <w:tr w:rsidR="00E51E1F" w:rsidRPr="00855F5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Pr="00855F5C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55F5C">
              <w:rPr>
                <w:color w:val="000000"/>
                <w:sz w:val="24"/>
                <w:szCs w:val="24"/>
                <w:lang w:val="ru-RU"/>
              </w:rPr>
              <w:t>Наратив, оповідь, наратор, читач, автор.</w:t>
            </w:r>
          </w:p>
        </w:tc>
      </w:tr>
      <w:tr w:rsidR="00E51E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Очний </w:t>
            </w:r>
          </w:p>
        </w:tc>
      </w:tr>
      <w:tr w:rsidR="00E51E1F" w:rsidRPr="00855F5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Default="00E51E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Pr="00855F5C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55F5C">
              <w:rPr>
                <w:color w:val="000000"/>
                <w:sz w:val="24"/>
                <w:szCs w:val="24"/>
                <w:lang w:val="ru-RU"/>
              </w:rPr>
              <w:t>Проведення лекцій, лабораторних робіт та консультації для кращого розуміння тем</w:t>
            </w:r>
          </w:p>
        </w:tc>
      </w:tr>
      <w:tr w:rsidR="00E51E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1.What is narrative?</w:t>
            </w:r>
          </w:p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The stages in the development of the theory of narrative.</w:t>
            </w:r>
          </w:p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Narrator. Types of narration.</w:t>
            </w:r>
          </w:p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Character.</w:t>
            </w:r>
          </w:p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5.The Role of Reader.</w:t>
            </w:r>
          </w:p>
        </w:tc>
      </w:tr>
      <w:tr w:rsidR="00E51E1F" w:rsidRPr="00855F5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Pr="00855F5C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55F5C">
              <w:rPr>
                <w:color w:val="000000"/>
                <w:sz w:val="24"/>
                <w:szCs w:val="24"/>
                <w:lang w:val="ru-RU"/>
              </w:rPr>
              <w:t>Залік у кінці семестру, комбінований (письмова частина +усна частина)</w:t>
            </w:r>
          </w:p>
        </w:tc>
      </w:tr>
      <w:tr w:rsidR="00E51E1F" w:rsidRPr="00855F5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Pr="00855F5C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55F5C">
              <w:rPr>
                <w:color w:val="000000"/>
                <w:sz w:val="24"/>
                <w:szCs w:val="24"/>
                <w:lang w:val="ru-RU"/>
              </w:rPr>
              <w:t>Для вивчення курсу студенти потребують базових знань з основної мови на високому рівні для сприйняття категоріального апарату та адекватного розуміння джерел.</w:t>
            </w:r>
          </w:p>
        </w:tc>
      </w:tr>
      <w:tr w:rsidR="00E51E1F" w:rsidRPr="00855F5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Pr="00855F5C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55F5C">
              <w:rPr>
                <w:b/>
                <w:color w:val="000000"/>
                <w:sz w:val="24"/>
                <w:szCs w:val="24"/>
                <w:lang w:val="ru-RU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Pr="00855F5C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55F5C">
              <w:rPr>
                <w:color w:val="000000"/>
                <w:sz w:val="24"/>
                <w:szCs w:val="24"/>
                <w:lang w:val="ru-RU"/>
              </w:rPr>
              <w:t xml:space="preserve">Презентація, </w:t>
            </w:r>
            <w:r w:rsidRPr="00855F5C">
              <w:rPr>
                <w:color w:val="000000"/>
                <w:sz w:val="24"/>
                <w:szCs w:val="24"/>
                <w:lang w:val="ru-RU"/>
              </w:rPr>
              <w:t>лекції, колаборативне навчання (групові проекти) проектно-орієнтоване навчання, дискусія.</w:t>
            </w:r>
          </w:p>
        </w:tc>
      </w:tr>
      <w:tr w:rsidR="00E51E1F" w:rsidRPr="00855F5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Pr="00855F5C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55F5C">
              <w:rPr>
                <w:color w:val="000000"/>
                <w:sz w:val="24"/>
                <w:szCs w:val="24"/>
                <w:lang w:val="ru-RU"/>
              </w:rPr>
              <w:t xml:space="preserve"> Вивчення курсу не потребує використання програмного забезпечення, крім загально вживаних програм і операційних систем.</w:t>
            </w:r>
          </w:p>
        </w:tc>
      </w:tr>
      <w:tr w:rsidR="00E51E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Pr="00855F5C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55F5C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Pr="00855F5C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55F5C">
              <w:rPr>
                <w:color w:val="000000"/>
                <w:sz w:val="24"/>
                <w:szCs w:val="24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E51E1F" w:rsidRPr="00855F5C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55F5C">
              <w:rPr>
                <w:color w:val="000000"/>
                <w:sz w:val="24"/>
                <w:szCs w:val="24"/>
                <w:lang w:val="ru-RU"/>
              </w:rPr>
              <w:t>• практичні: 30% семестрової оцінки; максимальна кількість балів 30</w:t>
            </w:r>
          </w:p>
          <w:p w:rsidR="00E51E1F" w:rsidRPr="00855F5C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55F5C">
              <w:rPr>
                <w:color w:val="000000"/>
                <w:sz w:val="24"/>
                <w:szCs w:val="24"/>
                <w:lang w:val="ru-RU"/>
              </w:rPr>
              <w:t>• контрольні заміри (моду</w:t>
            </w:r>
            <w:r w:rsidRPr="00855F5C">
              <w:rPr>
                <w:color w:val="000000"/>
                <w:sz w:val="24"/>
                <w:szCs w:val="24"/>
                <w:lang w:val="ru-RU"/>
              </w:rPr>
              <w:t>лі): 20% семестрової оцінки; максимальна кількість балів 20</w:t>
            </w:r>
          </w:p>
          <w:p w:rsidR="00E51E1F" w:rsidRPr="00855F5C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55F5C">
              <w:rPr>
                <w:color w:val="000000"/>
                <w:sz w:val="24"/>
                <w:szCs w:val="24"/>
                <w:lang w:val="ru-RU"/>
              </w:rPr>
              <w:t xml:space="preserve"> • залік: 50% семестрової оцінки. </w:t>
            </w:r>
          </w:p>
          <w:p w:rsidR="00E51E1F" w:rsidRPr="00855F5C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55F5C">
              <w:rPr>
                <w:color w:val="000000"/>
                <w:sz w:val="24"/>
                <w:szCs w:val="24"/>
                <w:lang w:val="ru-RU"/>
              </w:rPr>
              <w:t>Підсумкова максимальна кількість балів 100</w:t>
            </w:r>
          </w:p>
          <w:p w:rsidR="00E51E1F" w:rsidRPr="00855F5C" w:rsidRDefault="00E51E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E51E1F" w:rsidRPr="00855F5C" w:rsidRDefault="00E51E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E51E1F" w:rsidRPr="00855F5C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55F5C">
              <w:rPr>
                <w:b/>
                <w:color w:val="000000"/>
                <w:sz w:val="24"/>
                <w:szCs w:val="24"/>
                <w:lang w:val="ru-RU"/>
              </w:rPr>
              <w:t>Письмові роботи:</w:t>
            </w:r>
            <w:r w:rsidRPr="00855F5C">
              <w:rPr>
                <w:color w:val="000000"/>
                <w:sz w:val="24"/>
                <w:szCs w:val="24"/>
                <w:lang w:val="ru-RU"/>
              </w:rPr>
              <w:t xml:space="preserve"> Очікується, що студенти виконають письмові роботи. </w:t>
            </w:r>
            <w:r w:rsidRPr="00855F5C">
              <w:rPr>
                <w:b/>
                <w:color w:val="000000"/>
                <w:sz w:val="24"/>
                <w:szCs w:val="24"/>
                <w:lang w:val="ru-RU"/>
              </w:rPr>
              <w:t>Академічна доброчесність</w:t>
            </w:r>
            <w:r w:rsidRPr="00855F5C">
              <w:rPr>
                <w:color w:val="000000"/>
                <w:sz w:val="24"/>
                <w:szCs w:val="24"/>
                <w:lang w:val="ru-RU"/>
              </w:rPr>
              <w:t xml:space="preserve">: Очікується, що роботи </w:t>
            </w:r>
            <w:r w:rsidRPr="00855F5C">
              <w:rPr>
                <w:color w:val="000000"/>
                <w:sz w:val="24"/>
                <w:szCs w:val="24"/>
                <w:lang w:val="ru-RU"/>
              </w:rPr>
              <w:t xml:space="preserve">студентів будуть їх оригінальними міркуваннями.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RPr="00855F5C">
              <w:rPr>
                <w:b/>
                <w:color w:val="000000"/>
                <w:sz w:val="24"/>
                <w:szCs w:val="24"/>
                <w:lang w:val="ru-RU"/>
              </w:rPr>
              <w:t>Відвідання занять</w:t>
            </w:r>
            <w:r w:rsidRPr="00855F5C">
              <w:rPr>
                <w:color w:val="000000"/>
                <w:sz w:val="24"/>
                <w:szCs w:val="24"/>
                <w:lang w:val="ru-RU"/>
              </w:rPr>
              <w:t xml:space="preserve"> є важливою складовою навчанн</w:t>
            </w:r>
            <w:r w:rsidRPr="00855F5C">
              <w:rPr>
                <w:color w:val="000000"/>
                <w:sz w:val="24"/>
                <w:szCs w:val="24"/>
                <w:lang w:val="ru-RU"/>
              </w:rPr>
              <w:t>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</w:t>
            </w:r>
            <w:r w:rsidRPr="00855F5C">
              <w:rPr>
                <w:color w:val="000000"/>
                <w:sz w:val="24"/>
                <w:szCs w:val="24"/>
                <w:lang w:val="ru-RU"/>
              </w:rPr>
              <w:t xml:space="preserve">ів письмових робіт, передбачених курсом. </w:t>
            </w:r>
            <w:r w:rsidRPr="00855F5C">
              <w:rPr>
                <w:b/>
                <w:color w:val="000000"/>
                <w:sz w:val="24"/>
                <w:szCs w:val="24"/>
                <w:lang w:val="ru-RU"/>
              </w:rPr>
              <w:t>Література.</w:t>
            </w:r>
            <w:r w:rsidRPr="00855F5C">
              <w:rPr>
                <w:color w:val="000000"/>
                <w:sz w:val="24"/>
                <w:szCs w:val="24"/>
                <w:lang w:val="ru-RU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</w:t>
            </w:r>
            <w:r w:rsidRPr="00855F5C">
              <w:rPr>
                <w:color w:val="000000"/>
                <w:sz w:val="24"/>
                <w:szCs w:val="24"/>
                <w:lang w:val="ru-RU"/>
              </w:rPr>
              <w:t>тури та джерел, яких немає серед рекомендованих.</w:t>
            </w:r>
          </w:p>
          <w:p w:rsidR="00E51E1F" w:rsidRPr="00855F5C" w:rsidRDefault="00E51E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b/>
                <w:color w:val="000000"/>
                <w:sz w:val="24"/>
                <w:szCs w:val="24"/>
              </w:rPr>
              <w:t>олітика виставлення балів.</w:t>
            </w:r>
            <w:r>
              <w:rPr>
                <w:color w:val="000000"/>
                <w:sz w:val="24"/>
                <w:szCs w:val="24"/>
              </w:rPr>
              <w:t xml:space="preserve"> Враховуються бали набрані на поточному тестуванні, самостійній роботі та бали підсумкового тестування. </w:t>
            </w:r>
          </w:p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  <w:p w:rsidR="00E51E1F" w:rsidRDefault="00E51E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51E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Питання до заліку чи екзамену (зразок).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Default="00CB341D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What is narrative?</w:t>
            </w:r>
          </w:p>
          <w:p w:rsidR="00E51E1F" w:rsidRDefault="00CB341D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Story and plot </w:t>
            </w:r>
          </w:p>
          <w:p w:rsidR="00E51E1F" w:rsidRDefault="00CB341D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V. Propp’s “Morphology of a Folktale”</w:t>
            </w:r>
          </w:p>
          <w:p w:rsidR="00E51E1F" w:rsidRDefault="00CB341D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French structuralists’ approach to Narrative (actants, binary oppositions)</w:t>
            </w:r>
          </w:p>
          <w:p w:rsidR="00E51E1F" w:rsidRDefault="00CB341D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G. Genette and his work “Narrative Discourse” </w:t>
            </w:r>
          </w:p>
        </w:tc>
      </w:tr>
      <w:tr w:rsidR="00E51E1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E51E1F" w:rsidRDefault="00E51E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8"/>
          <w:szCs w:val="8"/>
        </w:rPr>
      </w:pPr>
    </w:p>
    <w:p w:rsidR="00E51E1F" w:rsidRDefault="00E51E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:rsidR="00E51E1F" w:rsidRDefault="00E51E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:rsidR="00E51E1F" w:rsidRDefault="00E51E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:rsidR="00E51E1F" w:rsidRDefault="00E51E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:rsidR="00E51E1F" w:rsidRDefault="00E51E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:rsidR="00E51E1F" w:rsidRDefault="00E51E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:rsidR="00E51E1F" w:rsidRDefault="00E51E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:rsidR="00E51E1F" w:rsidRDefault="00E51E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:rsidR="00E51E1F" w:rsidRDefault="00E51E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:rsidR="00E51E1F" w:rsidRDefault="00E51E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:rsidR="00E51E1F" w:rsidRDefault="00E51E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:rsidR="00E51E1F" w:rsidRDefault="00E51E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tbl>
      <w:tblPr>
        <w:tblStyle w:val="af5"/>
        <w:tblW w:w="1028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4"/>
        <w:gridCol w:w="1126"/>
        <w:gridCol w:w="3039"/>
        <w:gridCol w:w="1087"/>
        <w:gridCol w:w="567"/>
        <w:gridCol w:w="3828"/>
      </w:tblGrid>
      <w:tr w:rsidR="00E51E1F">
        <w:tc>
          <w:tcPr>
            <w:tcW w:w="634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color w:val="000000"/>
              </w:rPr>
              <w:t>Тиж. / дата / год.-</w:t>
            </w:r>
          </w:p>
        </w:tc>
        <w:tc>
          <w:tcPr>
            <w:tcW w:w="1126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i/>
                <w:color w:val="000000"/>
              </w:rPr>
              <w:t>Дата</w:t>
            </w:r>
          </w:p>
        </w:tc>
        <w:tc>
          <w:tcPr>
            <w:tcW w:w="3039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color w:val="000000"/>
              </w:rPr>
              <w:t>Тема, план, короткі тези</w:t>
            </w:r>
          </w:p>
        </w:tc>
        <w:tc>
          <w:tcPr>
            <w:tcW w:w="1087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color w:val="000000"/>
              </w:rPr>
              <w:t xml:space="preserve">Форма діяльності </w:t>
            </w:r>
          </w:p>
        </w:tc>
        <w:tc>
          <w:tcPr>
            <w:tcW w:w="567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color w:val="000000"/>
              </w:rPr>
              <w:t xml:space="preserve">Завдання, год </w:t>
            </w:r>
          </w:p>
        </w:tc>
        <w:tc>
          <w:tcPr>
            <w:tcW w:w="3828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color w:val="000000"/>
              </w:rPr>
              <w:t>Література</w:t>
            </w:r>
          </w:p>
        </w:tc>
      </w:tr>
      <w:tr w:rsidR="00E51E1F">
        <w:trPr>
          <w:trHeight w:val="210"/>
        </w:trPr>
        <w:tc>
          <w:tcPr>
            <w:tcW w:w="634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17.09.20</w:t>
            </w:r>
          </w:p>
        </w:tc>
        <w:tc>
          <w:tcPr>
            <w:tcW w:w="3039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What is Narrative? Introduction</w:t>
            </w:r>
          </w:p>
        </w:tc>
        <w:tc>
          <w:tcPr>
            <w:tcW w:w="1087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Лекція</w:t>
            </w:r>
          </w:p>
        </w:tc>
        <w:tc>
          <w:tcPr>
            <w:tcW w:w="567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E51E1F" w:rsidRDefault="00CB341D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Chatman S. Story and Discourse. Narrative Structure in Fiction and Film.-Cornell University Press, Ithaca and London, 1978. – pp.15-43</w:t>
            </w:r>
          </w:p>
          <w:p w:rsidR="00E51E1F" w:rsidRDefault="00CB341D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Fludernik M. An Introduction to Narratology. – Routledge, 2009. – pp. 1-8.</w:t>
            </w:r>
          </w:p>
          <w:p w:rsidR="00E51E1F" w:rsidRDefault="00CB341D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Ryan M. –L. Narrative// Routledge Encyclopedia</w:t>
            </w: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 xml:space="preserve"> of Narrative Theory, Routledge, 2008. – pp.344-348. </w:t>
            </w:r>
          </w:p>
          <w:p w:rsidR="00E51E1F" w:rsidRDefault="00CB341D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Thomas B. Narrative. The basics. – Routledge, 2015. – pp.1-14.</w:t>
            </w:r>
          </w:p>
        </w:tc>
      </w:tr>
      <w:tr w:rsidR="00E51E1F">
        <w:trPr>
          <w:trHeight w:val="204"/>
        </w:trPr>
        <w:tc>
          <w:tcPr>
            <w:tcW w:w="634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24.09.20</w:t>
            </w:r>
          </w:p>
        </w:tc>
        <w:tc>
          <w:tcPr>
            <w:tcW w:w="3039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 xml:space="preserve">The theory of narrative. Russian Formalism. </w:t>
            </w:r>
          </w:p>
        </w:tc>
        <w:tc>
          <w:tcPr>
            <w:tcW w:w="1087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Лекція</w:t>
            </w:r>
          </w:p>
        </w:tc>
        <w:tc>
          <w:tcPr>
            <w:tcW w:w="567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E51E1F" w:rsidRDefault="00CB341D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425"/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Fludernik M. An Introduction to Narratology. – Routledge, 2009. – pp. 8-13.</w:t>
            </w:r>
          </w:p>
          <w:p w:rsidR="00E51E1F" w:rsidRDefault="00CB341D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73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Thomas B. Narrative. The basics. – Routledge, 2015. – pp.14-28.</w:t>
            </w:r>
          </w:p>
        </w:tc>
      </w:tr>
      <w:tr w:rsidR="00E51E1F">
        <w:trPr>
          <w:trHeight w:val="192"/>
        </w:trPr>
        <w:tc>
          <w:tcPr>
            <w:tcW w:w="634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1.10.20</w:t>
            </w:r>
          </w:p>
        </w:tc>
        <w:tc>
          <w:tcPr>
            <w:tcW w:w="3039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 xml:space="preserve">French structuralism. </w:t>
            </w:r>
          </w:p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Stanzel, Genette, Chatman.</w:t>
            </w:r>
          </w:p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Story and Plot</w:t>
            </w:r>
          </w:p>
        </w:tc>
        <w:tc>
          <w:tcPr>
            <w:tcW w:w="1087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Лекція</w:t>
            </w:r>
          </w:p>
        </w:tc>
        <w:tc>
          <w:tcPr>
            <w:tcW w:w="567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E51E1F" w:rsidRDefault="00CB341D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284"/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Bal M. Narratology. Introduction to the theory of Narrative. – University of Toronto Press, 2009. –PP. 75-112 (story); 189-201 (events).</w:t>
            </w:r>
          </w:p>
          <w:p w:rsidR="00E51E1F" w:rsidRDefault="00CB341D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284"/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Bortolussi M., Dixon P. Psychonarratology. Foundations of the Empirical Study of Literary Response. – Cambridge Univers</w:t>
            </w: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ity Press/ - PP. 97-133.</w:t>
            </w:r>
          </w:p>
          <w:p w:rsidR="00E51E1F" w:rsidRDefault="00CB341D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284"/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Fludernik M. An Introduction to Narratology. – Routledge, 2009. – PP. 88-110.</w:t>
            </w:r>
          </w:p>
          <w:p w:rsidR="00E51E1F" w:rsidRDefault="00CB341D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284"/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Genette G. Narrative Discourse. An Essay in Method. – Cornell University Press, 1985. – 288p.</w:t>
            </w:r>
          </w:p>
          <w:p w:rsidR="00E51E1F" w:rsidRDefault="00CB341D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284"/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lastRenderedPageBreak/>
              <w:t>Chatman S. Story and Discourse. Narrative Structure in Fict</w:t>
            </w: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 xml:space="preserve">ion and Film.-Cornell University Press, Ithaca and London, 1978. – PP.45-84. </w:t>
            </w:r>
          </w:p>
          <w:p w:rsidR="00E51E1F" w:rsidRDefault="00CB341D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284"/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Thomas B. Narrative. The basics. – Routledge, 2015. – PP.14-28.</w:t>
            </w:r>
          </w:p>
        </w:tc>
      </w:tr>
      <w:tr w:rsidR="00E51E1F">
        <w:trPr>
          <w:trHeight w:val="240"/>
        </w:trPr>
        <w:tc>
          <w:tcPr>
            <w:tcW w:w="634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126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8.10.20</w:t>
            </w:r>
          </w:p>
        </w:tc>
        <w:tc>
          <w:tcPr>
            <w:tcW w:w="3039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 xml:space="preserve">Poststructuralism. </w:t>
            </w:r>
          </w:p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Text and authorship</w:t>
            </w:r>
          </w:p>
        </w:tc>
        <w:tc>
          <w:tcPr>
            <w:tcW w:w="1087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Лекція</w:t>
            </w:r>
          </w:p>
        </w:tc>
        <w:tc>
          <w:tcPr>
            <w:tcW w:w="567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E51E1F" w:rsidRDefault="00CB341D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Booth W. The Rhetoric of Fiction. – The University of Chicago Press, 1983. –PP.3-16;67-83. (author)</w:t>
            </w:r>
          </w:p>
          <w:p w:rsidR="00E51E1F" w:rsidRDefault="00CB341D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Fludernik M. An Introduction to Narratology. – Routledge, 2009. – PP. 13-21 (text &amp;author)</w:t>
            </w:r>
          </w:p>
          <w:p w:rsidR="00E51E1F" w:rsidRDefault="00CB341D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McHale B. Cambridge Introduction to Postmodernist Fiction/ - Camb</w:t>
            </w: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ridge University Press, 2015. – 256 p.</w:t>
            </w:r>
          </w:p>
          <w:p w:rsidR="00E51E1F" w:rsidRDefault="00CB341D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Prince G. On a Postcolonial Narratology // A Companion to Narrative Theory [ed. by J. Phelan,P.J. Rabinowitz].- Blackwell Publishing, 2005. – pp.372-382.</w:t>
            </w:r>
          </w:p>
          <w:p w:rsidR="00E51E1F" w:rsidRDefault="00E51E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</w:p>
        </w:tc>
      </w:tr>
      <w:tr w:rsidR="00E51E1F">
        <w:trPr>
          <w:trHeight w:val="180"/>
        </w:trPr>
        <w:tc>
          <w:tcPr>
            <w:tcW w:w="634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15.10.20</w:t>
            </w:r>
          </w:p>
        </w:tc>
        <w:tc>
          <w:tcPr>
            <w:tcW w:w="3039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Narrator/Narratee Types of narration</w:t>
            </w:r>
          </w:p>
        </w:tc>
        <w:tc>
          <w:tcPr>
            <w:tcW w:w="1087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Лекція</w:t>
            </w:r>
          </w:p>
        </w:tc>
        <w:tc>
          <w:tcPr>
            <w:tcW w:w="567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E51E1F" w:rsidRDefault="00CB341D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Bal M. Narratology. Introduction to the theory of Narrative. – University of Toronto Press, 2009. –PP. 18-31.</w:t>
            </w:r>
          </w:p>
          <w:p w:rsidR="00E51E1F" w:rsidRDefault="00CB341D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Booth W. The Rhetoric of Fiction. – The University of Chicago Press, 1983. –PP. 149-163; 211-218.</w:t>
            </w:r>
          </w:p>
          <w:p w:rsidR="00E51E1F" w:rsidRDefault="00CB341D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Chatman S. Story and Discourse. Narrative Struct</w:t>
            </w: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ure in Fiction and Film.-Cornell University Press, Ithaca and London, 1978. – PP. 196-253.</w:t>
            </w:r>
          </w:p>
        </w:tc>
      </w:tr>
      <w:tr w:rsidR="00E51E1F">
        <w:trPr>
          <w:trHeight w:val="192"/>
        </w:trPr>
        <w:tc>
          <w:tcPr>
            <w:tcW w:w="634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22.10.20</w:t>
            </w:r>
          </w:p>
        </w:tc>
        <w:tc>
          <w:tcPr>
            <w:tcW w:w="3039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Characterization. Reading for a Character</w:t>
            </w:r>
          </w:p>
        </w:tc>
        <w:tc>
          <w:tcPr>
            <w:tcW w:w="1087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Лекція</w:t>
            </w:r>
          </w:p>
        </w:tc>
        <w:tc>
          <w:tcPr>
            <w:tcW w:w="567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E51E1F" w:rsidRDefault="00CB341D">
            <w:pPr>
              <w:pStyle w:val="normal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 xml:space="preserve">Bal M. Narratology. Introduction to the theory of Narrative. – University of Toronto Press, 2009. – PP. </w:t>
            </w: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lastRenderedPageBreak/>
              <w:t>112-133.</w:t>
            </w:r>
          </w:p>
          <w:p w:rsidR="00E51E1F" w:rsidRDefault="00CB341D">
            <w:pPr>
              <w:pStyle w:val="normal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Bortolussi M., Dixon P. Psychonarratology. Foundations of the Empirical Study of Literary Response. – Cambridge University Press/ - PP. 133-166.</w:t>
            </w:r>
          </w:p>
          <w:p w:rsidR="00E51E1F" w:rsidRDefault="00CB341D">
            <w:pPr>
              <w:pStyle w:val="normal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Chatman S. Story and Discourse. Narrative Structure in Fiction and Film.-Cornell University Press, Ithaca and L</w:t>
            </w: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ondon, 1978. – PP.96-138.</w:t>
            </w:r>
          </w:p>
          <w:p w:rsidR="00E51E1F" w:rsidRDefault="00CB341D">
            <w:pPr>
              <w:pStyle w:val="normal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Fludernik M. An Introduction to Narratology. – Routledge, 2009. – PP. 44-46.</w:t>
            </w:r>
          </w:p>
        </w:tc>
      </w:tr>
      <w:tr w:rsidR="00E51E1F">
        <w:trPr>
          <w:trHeight w:val="252"/>
        </w:trPr>
        <w:tc>
          <w:tcPr>
            <w:tcW w:w="634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126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29.10.20</w:t>
            </w:r>
          </w:p>
        </w:tc>
        <w:tc>
          <w:tcPr>
            <w:tcW w:w="3039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Point of View vs Focalisation</w:t>
            </w:r>
          </w:p>
        </w:tc>
        <w:tc>
          <w:tcPr>
            <w:tcW w:w="1087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Лекція</w:t>
            </w:r>
          </w:p>
        </w:tc>
        <w:tc>
          <w:tcPr>
            <w:tcW w:w="567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E51E1F" w:rsidRDefault="00CB341D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Bal M. Narratology. Introduction to the theory of Narrative. – University of Toronto Press, 2009. – PP. 145-189.</w:t>
            </w:r>
          </w:p>
          <w:p w:rsidR="00E51E1F" w:rsidRDefault="00CB341D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Bortolussi M., Dixon P. Psychonarratology. Foundations of the Empirical Study of Literary Response. – Cambridge University Press/ - PP.166-198.</w:t>
            </w:r>
          </w:p>
          <w:p w:rsidR="00E51E1F" w:rsidRDefault="00CB341D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Thomas B. Narrative. The basics. – Routledge, 2015. – PP.43-61.</w:t>
            </w:r>
          </w:p>
          <w:p w:rsidR="00E51E1F" w:rsidRDefault="00CB341D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Chatman S. Story and Discourse. Narrative Structure in Fiction and Film.-Cornell University Press, Ithaca and London, 1978. – PP.146-194.</w:t>
            </w:r>
          </w:p>
          <w:p w:rsidR="00E51E1F" w:rsidRDefault="00CB341D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Fludernik M. An Introduction to Narratology. – Routle</w:t>
            </w: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dge, 2009. – PP. 36-40.</w:t>
            </w:r>
          </w:p>
        </w:tc>
      </w:tr>
      <w:tr w:rsidR="00E51E1F">
        <w:trPr>
          <w:trHeight w:val="234"/>
        </w:trPr>
        <w:tc>
          <w:tcPr>
            <w:tcW w:w="634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5.11.20</w:t>
            </w:r>
          </w:p>
        </w:tc>
        <w:tc>
          <w:tcPr>
            <w:tcW w:w="3039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The Role of the Reader</w:t>
            </w:r>
          </w:p>
        </w:tc>
        <w:tc>
          <w:tcPr>
            <w:tcW w:w="1087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 xml:space="preserve"> Лекція</w:t>
            </w:r>
          </w:p>
        </w:tc>
        <w:tc>
          <w:tcPr>
            <w:tcW w:w="567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E51E1F" w:rsidRDefault="00CB341D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 xml:space="preserve">Bortolussi M., Dixon P. Psychonarratology. Foundations of the </w:t>
            </w: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lastRenderedPageBreak/>
              <w:t>Empirical Study of Literary Response. – Cambridge University Press. – PP.1-34.</w:t>
            </w:r>
          </w:p>
          <w:p w:rsidR="00E51E1F" w:rsidRDefault="00CB341D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Thomas B. Narrative. The basics. – Routledge, 2015. – PP. 76-84.</w:t>
            </w:r>
          </w:p>
          <w:p w:rsidR="00E51E1F" w:rsidRDefault="00CB341D">
            <w:pPr>
              <w:pStyle w:val="normal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Schneider R. Reader Constructs// Routledge Encyclopedia of Narrative Theory.-Routledge, London&amp;New York, 2008. – PP.482-485.</w:t>
            </w:r>
          </w:p>
        </w:tc>
      </w:tr>
      <w:tr w:rsidR="00E51E1F">
        <w:trPr>
          <w:trHeight w:val="384"/>
        </w:trPr>
        <w:tc>
          <w:tcPr>
            <w:tcW w:w="634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126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12.11.20</w:t>
            </w:r>
          </w:p>
        </w:tc>
        <w:tc>
          <w:tcPr>
            <w:tcW w:w="3039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Visual Narrativity</w:t>
            </w:r>
          </w:p>
        </w:tc>
        <w:tc>
          <w:tcPr>
            <w:tcW w:w="1087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Лекція</w:t>
            </w:r>
          </w:p>
        </w:tc>
        <w:tc>
          <w:tcPr>
            <w:tcW w:w="567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E51E1F" w:rsidRDefault="00CB341D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Bal M. Visual Narrativity//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Routledge Encyclopedia of Narrative theory, Routledge, London&amp;New York, 2008. – PP. 629-633.</w:t>
            </w:r>
          </w:p>
          <w:p w:rsidR="00E51E1F" w:rsidRDefault="00CB341D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Ryan M.-L. Narrative as Virtual Reality: Immersion and Interactivity in Literature and Electronic Media. – Baltimore: John Hopkins Univ</w:t>
            </w: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 xml:space="preserve">ersity Press, 2001/ - 399p. </w:t>
            </w:r>
          </w:p>
        </w:tc>
      </w:tr>
      <w:tr w:rsidR="00E51E1F">
        <w:trPr>
          <w:trHeight w:val="312"/>
        </w:trPr>
        <w:tc>
          <w:tcPr>
            <w:tcW w:w="634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26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19.11.20</w:t>
            </w:r>
          </w:p>
        </w:tc>
        <w:tc>
          <w:tcPr>
            <w:tcW w:w="3039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Narrative and New Media. Digital Fiction</w:t>
            </w:r>
          </w:p>
        </w:tc>
        <w:tc>
          <w:tcPr>
            <w:tcW w:w="1087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Лекція</w:t>
            </w:r>
          </w:p>
        </w:tc>
        <w:tc>
          <w:tcPr>
            <w:tcW w:w="567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E51E1F" w:rsidRDefault="00CB341D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 xml:space="preserve">Ciccoricco D. Digital Fiction and Worlds of Perspective// Analyzing Digital Fiction [ed. By A. Bell, A. Ensslin and H. Rustad. London: Routledge, 2014. -  pp. 39-56. </w:t>
            </w:r>
          </w:p>
          <w:p w:rsidR="00E51E1F" w:rsidRDefault="00CB341D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Thomas B. 140 Characters in search of a Story: Twitterfiction as an Emerging Narrative Fo</w:t>
            </w: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rm//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Analyzing Digital Fiction [ed. By A. Bell, A. Ensslin and H. Rustad. London: Routledge, 2014. - pp. 94-109.</w:t>
            </w:r>
          </w:p>
          <w:p w:rsidR="00E51E1F" w:rsidRDefault="00E51E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</w:p>
        </w:tc>
      </w:tr>
      <w:tr w:rsidR="00E51E1F">
        <w:trPr>
          <w:trHeight w:val="270"/>
        </w:trPr>
        <w:tc>
          <w:tcPr>
            <w:tcW w:w="634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26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26.11.20</w:t>
            </w:r>
          </w:p>
        </w:tc>
        <w:tc>
          <w:tcPr>
            <w:tcW w:w="3039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Project presentation</w:t>
            </w:r>
          </w:p>
        </w:tc>
        <w:tc>
          <w:tcPr>
            <w:tcW w:w="1087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Семінар</w:t>
            </w:r>
          </w:p>
        </w:tc>
        <w:tc>
          <w:tcPr>
            <w:tcW w:w="567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E51E1F" w:rsidRDefault="00E51E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</w:p>
        </w:tc>
      </w:tr>
      <w:tr w:rsidR="00E51E1F">
        <w:trPr>
          <w:trHeight w:val="348"/>
        </w:trPr>
        <w:tc>
          <w:tcPr>
            <w:tcW w:w="634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26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4.12.20</w:t>
            </w:r>
          </w:p>
        </w:tc>
        <w:tc>
          <w:tcPr>
            <w:tcW w:w="3039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 xml:space="preserve">Mediation in Postcolonial </w:t>
            </w: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lastRenderedPageBreak/>
              <w:t>Novel. Case study 1. S. Rushdie “Midnight’s Children”</w:t>
            </w:r>
          </w:p>
        </w:tc>
        <w:tc>
          <w:tcPr>
            <w:tcW w:w="1087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lastRenderedPageBreak/>
              <w:t>Cемінар</w:t>
            </w:r>
          </w:p>
        </w:tc>
        <w:tc>
          <w:tcPr>
            <w:tcW w:w="567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 xml:space="preserve">Williams P. Postcolonialism and </w:t>
            </w: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lastRenderedPageBreak/>
              <w:t>Narrative// Routledge Encyclopedia of Narrative theory, Routledge, London&amp;New York, 2008. – PP. 451-456.</w:t>
            </w:r>
          </w:p>
        </w:tc>
      </w:tr>
      <w:tr w:rsidR="00E51E1F">
        <w:trPr>
          <w:trHeight w:val="288"/>
        </w:trPr>
        <w:tc>
          <w:tcPr>
            <w:tcW w:w="634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26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11.12.20</w:t>
            </w:r>
          </w:p>
        </w:tc>
        <w:tc>
          <w:tcPr>
            <w:tcW w:w="3039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Cognitive Narratology. Case study 2. Conceptual metaphors in Fiction</w:t>
            </w:r>
          </w:p>
        </w:tc>
        <w:tc>
          <w:tcPr>
            <w:tcW w:w="1087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Семінар</w:t>
            </w:r>
          </w:p>
        </w:tc>
        <w:tc>
          <w:tcPr>
            <w:tcW w:w="567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Stockwell P. Cognitive Poetics: an Introduction. 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Routledge, 2002 - Language Arts &amp; Disciplines – pp.105-118.</w:t>
            </w:r>
          </w:p>
          <w:p w:rsidR="00E51E1F" w:rsidRDefault="00E51E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</w:p>
        </w:tc>
      </w:tr>
      <w:tr w:rsidR="00E51E1F">
        <w:trPr>
          <w:trHeight w:val="168"/>
        </w:trPr>
        <w:tc>
          <w:tcPr>
            <w:tcW w:w="634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26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18.12.20</w:t>
            </w:r>
          </w:p>
        </w:tc>
        <w:tc>
          <w:tcPr>
            <w:tcW w:w="3039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Cognitive Narratology. Case study 3. Integration networks in Fiction.</w:t>
            </w:r>
          </w:p>
        </w:tc>
        <w:tc>
          <w:tcPr>
            <w:tcW w:w="1087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Лекція</w:t>
            </w:r>
          </w:p>
        </w:tc>
        <w:tc>
          <w:tcPr>
            <w:tcW w:w="567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 xml:space="preserve"> Fauconnier G., Turner M. The way we think. Conceptual blending and Mind’s Hidden Complexities. – Basic Books, 2003. – 440p.</w:t>
            </w:r>
          </w:p>
        </w:tc>
      </w:tr>
      <w:tr w:rsidR="00E51E1F">
        <w:trPr>
          <w:trHeight w:val="204"/>
        </w:trPr>
        <w:tc>
          <w:tcPr>
            <w:tcW w:w="634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26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25.12.20</w:t>
            </w:r>
          </w:p>
        </w:tc>
        <w:tc>
          <w:tcPr>
            <w:tcW w:w="3039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Project Presentation</w:t>
            </w:r>
          </w:p>
        </w:tc>
        <w:tc>
          <w:tcPr>
            <w:tcW w:w="1087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Семінар</w:t>
            </w:r>
          </w:p>
        </w:tc>
        <w:tc>
          <w:tcPr>
            <w:tcW w:w="567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E51E1F" w:rsidRDefault="00E51E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</w:p>
        </w:tc>
      </w:tr>
      <w:tr w:rsidR="00E51E1F">
        <w:trPr>
          <w:trHeight w:val="324"/>
        </w:trPr>
        <w:tc>
          <w:tcPr>
            <w:tcW w:w="634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26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26.12.20</w:t>
            </w:r>
          </w:p>
        </w:tc>
        <w:tc>
          <w:tcPr>
            <w:tcW w:w="3039" w:type="dxa"/>
          </w:tcPr>
          <w:p w:rsidR="00E51E1F" w:rsidRDefault="00CB34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8"/>
                <w:szCs w:val="28"/>
              </w:rPr>
              <w:t>Залік</w:t>
            </w:r>
          </w:p>
        </w:tc>
        <w:tc>
          <w:tcPr>
            <w:tcW w:w="1087" w:type="dxa"/>
          </w:tcPr>
          <w:p w:rsidR="00E51E1F" w:rsidRDefault="00E51E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51E1F" w:rsidRDefault="00E51E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E51E1F" w:rsidRDefault="00E51E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</w:p>
        </w:tc>
      </w:tr>
      <w:tr w:rsidR="00E51E1F">
        <w:trPr>
          <w:trHeight w:val="252"/>
        </w:trPr>
        <w:tc>
          <w:tcPr>
            <w:tcW w:w="634" w:type="dxa"/>
          </w:tcPr>
          <w:p w:rsidR="00E51E1F" w:rsidRDefault="00E51E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</w:tcPr>
          <w:p w:rsidR="00E51E1F" w:rsidRDefault="00E51E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3039" w:type="dxa"/>
          </w:tcPr>
          <w:p w:rsidR="00E51E1F" w:rsidRDefault="00E51E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</w:tcPr>
          <w:p w:rsidR="00E51E1F" w:rsidRDefault="00E51E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51E1F" w:rsidRDefault="00E51E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E51E1F" w:rsidRDefault="00E51E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  <w:sz w:val="28"/>
                <w:szCs w:val="28"/>
              </w:rPr>
            </w:pPr>
          </w:p>
        </w:tc>
      </w:tr>
    </w:tbl>
    <w:p w:rsidR="00E51E1F" w:rsidRDefault="00E51E1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:rsidR="00E51E1F" w:rsidRDefault="00E51E1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8"/>
          <w:szCs w:val="8"/>
        </w:rPr>
      </w:pPr>
    </w:p>
    <w:sectPr w:rsidR="00E51E1F" w:rsidSect="00E51E1F">
      <w:footerReference w:type="default" r:id="rId9"/>
      <w:pgSz w:w="12240" w:h="15840"/>
      <w:pgMar w:top="899" w:right="1134" w:bottom="1134" w:left="1134" w:header="720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41D" w:rsidRDefault="00CB341D" w:rsidP="00E51E1F">
      <w:r>
        <w:separator/>
      </w:r>
    </w:p>
  </w:endnote>
  <w:endnote w:type="continuationSeparator" w:id="0">
    <w:p w:rsidR="00CB341D" w:rsidRDefault="00CB341D" w:rsidP="00E51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E1F" w:rsidRDefault="00E51E1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CB341D">
      <w:rPr>
        <w:color w:val="000000"/>
        <w:sz w:val="24"/>
        <w:szCs w:val="24"/>
      </w:rPr>
      <w:instrText>PAGE</w:instrText>
    </w:r>
    <w:r w:rsidR="00855F5C">
      <w:rPr>
        <w:color w:val="000000"/>
        <w:sz w:val="24"/>
        <w:szCs w:val="24"/>
      </w:rPr>
      <w:fldChar w:fldCharType="separate"/>
    </w:r>
    <w:r w:rsidR="00855F5C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E51E1F" w:rsidRDefault="00E51E1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41D" w:rsidRDefault="00CB341D" w:rsidP="00E51E1F">
      <w:r>
        <w:separator/>
      </w:r>
    </w:p>
  </w:footnote>
  <w:footnote w:type="continuationSeparator" w:id="0">
    <w:p w:rsidR="00CB341D" w:rsidRDefault="00CB341D" w:rsidP="00E51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6F34"/>
    <w:multiLevelType w:val="multilevel"/>
    <w:tmpl w:val="D26042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DFF2118"/>
    <w:multiLevelType w:val="multilevel"/>
    <w:tmpl w:val="BBCAA5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F8926B9"/>
    <w:multiLevelType w:val="multilevel"/>
    <w:tmpl w:val="80D4B4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FAD58B0"/>
    <w:multiLevelType w:val="multilevel"/>
    <w:tmpl w:val="45CE5B2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1212D15"/>
    <w:multiLevelType w:val="multilevel"/>
    <w:tmpl w:val="8E5E3B5C"/>
    <w:lvl w:ilvl="0">
      <w:start w:val="1"/>
      <w:numFmt w:val="decimal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38154418"/>
    <w:multiLevelType w:val="multilevel"/>
    <w:tmpl w:val="05E452C8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>
    <w:nsid w:val="3BE03BE2"/>
    <w:multiLevelType w:val="multilevel"/>
    <w:tmpl w:val="3A82EDC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nsid w:val="41866A01"/>
    <w:multiLevelType w:val="multilevel"/>
    <w:tmpl w:val="F3DCEC0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429D52CE"/>
    <w:multiLevelType w:val="multilevel"/>
    <w:tmpl w:val="00F8919A"/>
    <w:lvl w:ilvl="0">
      <w:start w:val="1"/>
      <w:numFmt w:val="decimal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4ECE7A1E"/>
    <w:multiLevelType w:val="multilevel"/>
    <w:tmpl w:val="25B05D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50AE6ACD"/>
    <w:multiLevelType w:val="multilevel"/>
    <w:tmpl w:val="23B2AB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6ABD315E"/>
    <w:multiLevelType w:val="multilevel"/>
    <w:tmpl w:val="205481BC"/>
    <w:lvl w:ilvl="0">
      <w:start w:val="1"/>
      <w:numFmt w:val="decimal"/>
      <w:lvlText w:val="%1."/>
      <w:lvlJc w:val="left"/>
      <w:pPr>
        <w:ind w:left="4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12">
    <w:nsid w:val="6BFD07AE"/>
    <w:multiLevelType w:val="multilevel"/>
    <w:tmpl w:val="82AA36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6F695ACC"/>
    <w:multiLevelType w:val="multilevel"/>
    <w:tmpl w:val="FAB824A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7C117DAB"/>
    <w:multiLevelType w:val="multilevel"/>
    <w:tmpl w:val="AE94F1C4"/>
    <w:lvl w:ilvl="0">
      <w:start w:val="1"/>
      <w:numFmt w:val="decimal"/>
      <w:pStyle w:val="Bullets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3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1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E1F"/>
    <w:rsid w:val="00855F5C"/>
    <w:rsid w:val="00CB341D"/>
    <w:rsid w:val="00E5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rsid w:val="00E51E1F"/>
    <w:pPr>
      <w:keepNext/>
      <w:spacing w:before="240" w:after="60"/>
    </w:pPr>
    <w:rPr>
      <w:rFonts w:ascii="Cambria" w:hAnsi="Cambria" w:cs="Cambria"/>
      <w:b/>
      <w:sz w:val="32"/>
      <w:szCs w:val="32"/>
    </w:rPr>
  </w:style>
  <w:style w:type="paragraph" w:styleId="2">
    <w:name w:val="heading 2"/>
    <w:basedOn w:val="a0"/>
    <w:rsid w:val="00E51E1F"/>
    <w:pPr>
      <w:spacing w:before="100" w:beforeAutospacing="1" w:after="100" w:afterAutospacing="1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rsid w:val="00E51E1F"/>
    <w:pPr>
      <w:keepNext/>
      <w:spacing w:before="240" w:after="60"/>
      <w:outlineLvl w:val="2"/>
    </w:pPr>
    <w:rPr>
      <w:rFonts w:ascii="Cambria" w:hAnsi="Cambria" w:cs="Cambria"/>
      <w:b/>
      <w:sz w:val="26"/>
      <w:szCs w:val="26"/>
    </w:rPr>
  </w:style>
  <w:style w:type="paragraph" w:styleId="4">
    <w:name w:val="heading 4"/>
    <w:basedOn w:val="normal"/>
    <w:next w:val="normal"/>
    <w:rsid w:val="00E51E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51E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51E1F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">
    <w:name w:val="normal"/>
    <w:rsid w:val="00E51E1F"/>
  </w:style>
  <w:style w:type="table" w:customStyle="1" w:styleId="TableNormal">
    <w:name w:val="Table Normal"/>
    <w:rsid w:val="00E51E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normal"/>
    <w:next w:val="normal"/>
    <w:rsid w:val="00E51E1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0">
    <w:name w:val="Обычный"/>
    <w:rsid w:val="00E51E1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character" w:customStyle="1" w:styleId="a5">
    <w:name w:val="Основной шрифт абзаца"/>
    <w:rsid w:val="00E51E1F"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Обычная таблица"/>
    <w:qFormat/>
    <w:rsid w:val="00E51E1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т списка"/>
    <w:qFormat/>
    <w:rsid w:val="00E51E1F"/>
  </w:style>
  <w:style w:type="paragraph" w:customStyle="1" w:styleId="a8">
    <w:name w:val="Нижний колонтитул"/>
    <w:basedOn w:val="a0"/>
    <w:rsid w:val="00E51E1F"/>
    <w:pPr>
      <w:tabs>
        <w:tab w:val="center" w:pos="4536"/>
        <w:tab w:val="right" w:pos="9072"/>
      </w:tabs>
    </w:pPr>
  </w:style>
  <w:style w:type="paragraph" w:customStyle="1" w:styleId="Bullets">
    <w:name w:val="Bullets"/>
    <w:basedOn w:val="a0"/>
    <w:rsid w:val="00E51E1F"/>
    <w:pPr>
      <w:widowControl w:val="0"/>
      <w:numPr>
        <w:numId w:val="1"/>
      </w:numPr>
      <w:tabs>
        <w:tab w:val="left" w:pos="0"/>
        <w:tab w:val="left" w:pos="284"/>
      </w:tabs>
      <w:spacing w:before="60"/>
      <w:ind w:left="284" w:hanging="284"/>
    </w:pPr>
    <w:rPr>
      <w:sz w:val="22"/>
      <w:szCs w:val="20"/>
      <w:lang w:val="en-AU" w:eastAsia="zh-CN"/>
    </w:rPr>
  </w:style>
  <w:style w:type="paragraph" w:customStyle="1" w:styleId="a9">
    <w:name w:val="Абзац списка"/>
    <w:basedOn w:val="a0"/>
    <w:rsid w:val="00E51E1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aa">
    <w:name w:val="Обычный (веб)"/>
    <w:basedOn w:val="a0"/>
    <w:rsid w:val="00E51E1F"/>
    <w:pPr>
      <w:spacing w:before="100" w:beforeAutospacing="1" w:after="100" w:afterAutospacing="1"/>
    </w:pPr>
    <w:rPr>
      <w:lang w:val="tr-TR" w:eastAsia="tr-TR"/>
    </w:rPr>
  </w:style>
  <w:style w:type="paragraph" w:customStyle="1" w:styleId="xmsonormal">
    <w:name w:val="x_msonormal"/>
    <w:basedOn w:val="a0"/>
    <w:rsid w:val="00E51E1F"/>
    <w:pPr>
      <w:spacing w:before="100" w:beforeAutospacing="1" w:after="100" w:afterAutospacing="1"/>
    </w:pPr>
    <w:rPr>
      <w:lang w:val="ru-RU" w:eastAsia="ru-RU"/>
    </w:rPr>
  </w:style>
  <w:style w:type="character" w:customStyle="1" w:styleId="ab">
    <w:name w:val="Номер страницы"/>
    <w:basedOn w:val="a5"/>
    <w:rsid w:val="00E51E1F"/>
    <w:rPr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Гиперссылка"/>
    <w:rsid w:val="00E51E1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horttext">
    <w:name w:val="short_text"/>
    <w:basedOn w:val="a5"/>
    <w:rsid w:val="00E51E1F"/>
    <w:rPr>
      <w:w w:val="100"/>
      <w:position w:val="-1"/>
      <w:effect w:val="none"/>
      <w:vertAlign w:val="baseline"/>
      <w:cs w:val="0"/>
      <w:em w:val="none"/>
    </w:rPr>
  </w:style>
  <w:style w:type="character" w:customStyle="1" w:styleId="hps">
    <w:name w:val="hps"/>
    <w:basedOn w:val="a5"/>
    <w:rsid w:val="00E51E1F"/>
    <w:rPr>
      <w:w w:val="100"/>
      <w:position w:val="-1"/>
      <w:effect w:val="none"/>
      <w:vertAlign w:val="baseline"/>
      <w:cs w:val="0"/>
      <w:em w:val="none"/>
    </w:rPr>
  </w:style>
  <w:style w:type="character" w:styleId="ad">
    <w:name w:val="Strong"/>
    <w:rsid w:val="00E51E1F"/>
    <w:rPr>
      <w:b/>
      <w:bCs w:val="0"/>
      <w:w w:val="100"/>
      <w:position w:val="-1"/>
      <w:effect w:val="none"/>
      <w:vertAlign w:val="baseline"/>
      <w:cs w:val="0"/>
      <w:em w:val="none"/>
    </w:rPr>
  </w:style>
  <w:style w:type="character" w:customStyle="1" w:styleId="treb">
    <w:name w:val="treb"/>
    <w:basedOn w:val="a5"/>
    <w:rsid w:val="00E51E1F"/>
    <w:rPr>
      <w:w w:val="100"/>
      <w:position w:val="-1"/>
      <w:effect w:val="none"/>
      <w:vertAlign w:val="baseline"/>
      <w:cs w:val="0"/>
      <w:em w:val="none"/>
    </w:rPr>
  </w:style>
  <w:style w:type="character" w:customStyle="1" w:styleId="instancename">
    <w:name w:val="instancename"/>
    <w:basedOn w:val="a5"/>
    <w:rsid w:val="00E51E1F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нак Знак1"/>
    <w:rsid w:val="00E51E1F"/>
    <w:rPr>
      <w:b/>
      <w:bCs w:val="0"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20">
    <w:name w:val="Знак Знак2"/>
    <w:rsid w:val="00E51E1F"/>
    <w:rPr>
      <w:rFonts w:ascii="Cambria" w:eastAsia="Times New Roman" w:hAnsi="Cambria" w:cs="Times New Roman"/>
      <w:b/>
      <w:bCs w:val="0"/>
      <w:w w:val="100"/>
      <w:kern w:val="1"/>
      <w:position w:val="-1"/>
      <w:sz w:val="32"/>
      <w:szCs w:val="32"/>
      <w:effect w:val="none"/>
      <w:vertAlign w:val="baseline"/>
      <w:cs w:val="0"/>
      <w:em w:val="none"/>
      <w:lang w:val="en-US" w:eastAsia="en-US"/>
    </w:rPr>
  </w:style>
  <w:style w:type="character" w:customStyle="1" w:styleId="articlealttitle">
    <w:name w:val="articlealttitle"/>
    <w:basedOn w:val="a5"/>
    <w:rsid w:val="00E51E1F"/>
    <w:rPr>
      <w:w w:val="100"/>
      <w:position w:val="-1"/>
      <w:effect w:val="none"/>
      <w:vertAlign w:val="baseline"/>
      <w:cs w:val="0"/>
      <w:em w:val="none"/>
    </w:rPr>
  </w:style>
  <w:style w:type="character" w:customStyle="1" w:styleId="ae">
    <w:name w:val="Знак Знак"/>
    <w:rsid w:val="00E51E1F"/>
    <w:rPr>
      <w:rFonts w:ascii="Cambria" w:eastAsia="Times New Roman" w:hAnsi="Cambria" w:cs="Times New Roman"/>
      <w:b/>
      <w:bCs w:val="0"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accesshide">
    <w:name w:val="accesshide"/>
    <w:basedOn w:val="a5"/>
    <w:rsid w:val="00E51E1F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a5"/>
    <w:rsid w:val="00E51E1F"/>
    <w:rPr>
      <w:w w:val="100"/>
      <w:position w:val="-1"/>
      <w:effect w:val="none"/>
      <w:vertAlign w:val="baseline"/>
      <w:cs w:val="0"/>
      <w:em w:val="none"/>
    </w:rPr>
  </w:style>
  <w:style w:type="character" w:customStyle="1" w:styleId="af">
    <w:name w:val="Выделение"/>
    <w:rsid w:val="00E51E1F"/>
    <w:rPr>
      <w:i/>
      <w:iCs w:val="0"/>
      <w:w w:val="100"/>
      <w:position w:val="-1"/>
      <w:effect w:val="none"/>
      <w:vertAlign w:val="baseline"/>
      <w:cs w:val="0"/>
      <w:em w:val="none"/>
    </w:rPr>
  </w:style>
  <w:style w:type="paragraph" w:customStyle="1" w:styleId="af0">
    <w:name w:val="Текст выноски"/>
    <w:basedOn w:val="a0"/>
    <w:qFormat/>
    <w:rsid w:val="00E51E1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rsid w:val="00E51E1F"/>
    <w:rPr>
      <w:rFonts w:ascii="Segoe UI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table" w:customStyle="1" w:styleId="af2">
    <w:name w:val="Сетка таблицы"/>
    <w:basedOn w:val="a6"/>
    <w:rsid w:val="00E51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normal"/>
    <w:next w:val="normal"/>
    <w:rsid w:val="00E51E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E51E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E51E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LAKQJmRhMXMD9ZSoSXzqfynVYA==">AMUW2mXN2utZjJXfDNMrBkd+iYV781W/b0S+pYTyQTyFSutrb9aIIPOqDty5AwriEKi/xddJh7EJ5WQE/XhvDhh5wlIZQ4uXwWk7cAwnQtCVYQRi/WA13IuQUl/hTteT84lSlkEElB/+t60Y4Hf8cQK7WD96UQgDOUFLXJ0dkMLXRtF6HZuQD6c=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7988</Words>
  <Characters>4554</Characters>
  <Application>Microsoft Office Word</Application>
  <DocSecurity>0</DocSecurity>
  <Lines>37</Lines>
  <Paragraphs>25</Paragraphs>
  <ScaleCrop>false</ScaleCrop>
  <Company/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</dc:creator>
  <cp:lastModifiedBy>Марко</cp:lastModifiedBy>
  <cp:revision>2</cp:revision>
  <dcterms:created xsi:type="dcterms:W3CDTF">2019-10-07T13:26:00Z</dcterms:created>
  <dcterms:modified xsi:type="dcterms:W3CDTF">2021-02-26T18:23:00Z</dcterms:modified>
</cp:coreProperties>
</file>