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rPr>
      </w:pPr>
      <w:r>
        <w:rPr>
          <w:rFonts w:ascii="Times New Roman" w:hAnsi="Times New Roman" w:cs="Times New Roman"/>
          <w:b/>
        </w:rPr>
        <w:t>Львівський національний університет імені Івана Франка</w:t>
      </w:r>
    </w:p>
    <w:p>
      <w:pPr>
        <w:jc w:val="center"/>
        <w:rPr>
          <w:rFonts w:ascii="Times New Roman" w:hAnsi="Times New Roman" w:cs="Times New Roman"/>
          <w:b/>
        </w:rPr>
      </w:pPr>
      <w:r>
        <w:rPr>
          <w:rFonts w:ascii="Times New Roman" w:hAnsi="Times New Roman" w:cs="Times New Roman"/>
          <w:b/>
        </w:rPr>
        <w:t>Факультет іноземних мов</w:t>
      </w:r>
    </w:p>
    <w:p>
      <w:pPr>
        <w:jc w:val="center"/>
        <w:rPr>
          <w:rFonts w:ascii="Times New Roman" w:hAnsi="Times New Roman" w:cs="Times New Roman"/>
          <w:b/>
        </w:rPr>
      </w:pPr>
      <w:r>
        <w:rPr>
          <w:rFonts w:ascii="Times New Roman" w:hAnsi="Times New Roman" w:cs="Times New Roman"/>
          <w:b/>
        </w:rPr>
        <w:t>Кафедра міжкультурної комунікації та перекладу</w:t>
      </w:r>
    </w:p>
    <w:p>
      <w:pPr>
        <w:jc w:val="center"/>
        <w:rPr>
          <w:rFonts w:ascii="Times New Roman" w:hAnsi="Times New Roman" w:cs="Times New Roman"/>
          <w:b/>
        </w:rPr>
      </w:pPr>
    </w:p>
    <w:p>
      <w:pPr>
        <w:ind w:left="5103" w:firstLine="851"/>
        <w:jc w:val="center"/>
        <w:rPr>
          <w:rFonts w:ascii="Times New Roman" w:hAnsi="Times New Roman" w:eastAsia="Times New Roman" w:cs="Times New Roman"/>
        </w:rPr>
      </w:pPr>
      <w:r>
        <w:rPr>
          <w:rFonts w:ascii="Times New Roman" w:hAnsi="Times New Roman" w:eastAsia="Times New Roman" w:cs="Times New Roman"/>
        </w:rPr>
        <w:t>“</w:t>
      </w:r>
      <w:r>
        <w:rPr>
          <w:rFonts w:ascii="Times New Roman" w:hAnsi="Times New Roman" w:eastAsia="Times New Roman" w:cs="Times New Roman"/>
          <w:b/>
          <w:bCs/>
        </w:rPr>
        <w:t>ЗАТВЕРДЖУЮ</w:t>
      </w:r>
      <w:r>
        <w:rPr>
          <w:rFonts w:ascii="Times New Roman" w:hAnsi="Times New Roman" w:eastAsia="Times New Roman" w:cs="Times New Roman"/>
        </w:rPr>
        <w:t>”</w:t>
      </w:r>
    </w:p>
    <w:p>
      <w:pPr>
        <w:spacing w:line="240" w:lineRule="auto"/>
        <w:ind w:left="2835"/>
        <w:jc w:val="right"/>
        <w:rPr>
          <w:rFonts w:ascii="Times New Roman" w:hAnsi="Times New Roman" w:eastAsia="Times New Roman" w:cs="Times New Roman"/>
        </w:rPr>
      </w:pPr>
      <w:r>
        <w:rPr>
          <w:rFonts w:ascii="Times New Roman" w:hAnsi="Times New Roman" w:eastAsia="Times New Roman" w:cs="Times New Roman"/>
          <w:b/>
          <w:bCs/>
        </w:rPr>
        <w:t xml:space="preserve">Завідувач кафедри міжкультурної </w:t>
      </w:r>
    </w:p>
    <w:p>
      <w:pPr>
        <w:spacing w:line="240" w:lineRule="auto"/>
        <w:ind w:left="2835"/>
        <w:jc w:val="right"/>
        <w:rPr>
          <w:rFonts w:ascii="Times New Roman" w:hAnsi="Times New Roman" w:eastAsia="Times New Roman" w:cs="Times New Roman"/>
        </w:rPr>
      </w:pPr>
      <w:r>
        <w:rPr>
          <w:rFonts w:ascii="Times New Roman" w:hAnsi="Times New Roman" w:eastAsia="Times New Roman" w:cs="Times New Roman"/>
          <w:b/>
          <w:bCs/>
        </w:rPr>
        <w:t>комунікації та перекладу</w:t>
      </w:r>
    </w:p>
    <w:p>
      <w:pPr>
        <w:spacing w:line="240" w:lineRule="auto"/>
        <w:ind w:left="2835"/>
        <w:jc w:val="right"/>
        <w:rPr>
          <w:rFonts w:ascii="Times New Roman" w:hAnsi="Times New Roman" w:eastAsia="Times New Roman" w:cs="Times New Roman"/>
        </w:rPr>
      </w:pPr>
      <w:r>
        <w:rPr>
          <w:rFonts w:ascii="Times New Roman" w:hAnsi="Times New Roman" w:eastAsia="Times New Roman" w:cs="Times New Roman"/>
          <w:lang w:val="ru-RU"/>
        </w:rPr>
        <w:t xml:space="preserve">_________________А. Й. Паславська </w:t>
      </w:r>
    </w:p>
    <w:p>
      <w:pPr>
        <w:spacing w:line="240" w:lineRule="auto"/>
        <w:ind w:left="2835"/>
        <w:jc w:val="right"/>
        <w:rPr>
          <w:rFonts w:ascii="Times New Roman" w:hAnsi="Times New Roman" w:eastAsia="Times New Roman" w:cs="Times New Roman"/>
        </w:rPr>
      </w:pPr>
      <w:r>
        <w:rPr>
          <w:rFonts w:ascii="Times New Roman" w:hAnsi="Times New Roman" w:eastAsia="Times New Roman" w:cs="Times New Roman"/>
          <w:lang w:val="ru-RU"/>
        </w:rPr>
        <w:t>“______” ______________20___ р</w:t>
      </w:r>
      <w:r>
        <w:rPr>
          <w:rFonts w:ascii="Times New Roman" w:hAnsi="Times New Roman" w:eastAsia="Times New Roman" w:cs="Times New Roman"/>
        </w:rPr>
        <w:t>оку</w:t>
      </w:r>
    </w:p>
    <w:p>
      <w:pPr>
        <w:jc w:val="center"/>
        <w:rPr>
          <w:rFonts w:ascii="Times New Roman" w:hAnsi="Times New Roman" w:cs="Times New Roman"/>
          <w:b/>
          <w:bCs/>
        </w:rPr>
      </w:pPr>
    </w:p>
    <w:p>
      <w:pPr>
        <w:jc w:val="center"/>
        <w:rPr>
          <w:rFonts w:ascii="Times New Roman" w:hAnsi="Times New Roman" w:cs="Times New Roman"/>
          <w:b/>
          <w:bCs/>
        </w:rPr>
      </w:pPr>
    </w:p>
    <w:p>
      <w:pPr>
        <w:jc w:val="center"/>
        <w:rPr>
          <w:rFonts w:ascii="Times New Roman" w:hAnsi="Times New Roman" w:cs="Times New Roman"/>
          <w:b/>
        </w:rPr>
      </w:pPr>
      <w:r>
        <w:rPr>
          <w:rFonts w:ascii="Times New Roman" w:hAnsi="Times New Roman" w:cs="Times New Roman"/>
          <w:b/>
        </w:rPr>
        <w:t>С И Л А Б У С</w:t>
      </w:r>
    </w:p>
    <w:p>
      <w:pPr>
        <w:jc w:val="center"/>
        <w:rPr>
          <w:rFonts w:ascii="Times New Roman" w:hAnsi="Times New Roman" w:cs="Times New Roman"/>
          <w:b/>
        </w:rPr>
      </w:pPr>
      <w:r>
        <w:rPr>
          <w:rFonts w:ascii="Times New Roman" w:hAnsi="Times New Roman" w:cs="Times New Roman"/>
          <w:b/>
        </w:rPr>
        <w:t>МЕДИЧНИЙ ПЕРЕКЛАД У МІЖКУЛЬТУРНОМУ АСПЕКТІ</w:t>
      </w:r>
    </w:p>
    <w:p>
      <w:pPr>
        <w:jc w:val="center"/>
        <w:rPr>
          <w:rFonts w:ascii="Times New Roman" w:hAnsi="Times New Roman" w:cs="Times New Roman"/>
          <w:b/>
        </w:rPr>
      </w:pPr>
    </w:p>
    <w:p>
      <w:pPr>
        <w:pStyle w:val="15"/>
        <w:textAlignment w:val="baseline"/>
        <w:rPr>
          <w:rFonts w:eastAsiaTheme="minorEastAsia"/>
          <w:sz w:val="22"/>
          <w:szCs w:val="22"/>
        </w:rPr>
      </w:pPr>
      <w:r>
        <w:rPr>
          <w:rStyle w:val="16"/>
          <w:b/>
          <w:bCs/>
          <w:sz w:val="22"/>
          <w:szCs w:val="22"/>
          <w:lang w:val="uk-UA"/>
        </w:rPr>
        <w:t>Освітній ступінь магістр</w:t>
      </w:r>
      <w:r>
        <w:rPr>
          <w:rStyle w:val="17"/>
          <w:sz w:val="22"/>
          <w:szCs w:val="22"/>
        </w:rPr>
        <w:t> </w:t>
      </w:r>
    </w:p>
    <w:p>
      <w:pPr>
        <w:pStyle w:val="15"/>
        <w:textAlignment w:val="baseline"/>
        <w:rPr>
          <w:sz w:val="22"/>
          <w:szCs w:val="22"/>
        </w:rPr>
      </w:pPr>
      <w:r>
        <w:rPr>
          <w:rStyle w:val="16"/>
          <w:b/>
          <w:bCs/>
          <w:sz w:val="22"/>
          <w:szCs w:val="22"/>
          <w:lang w:val="uk-UA"/>
        </w:rPr>
        <w:t>Галузь знань 03 Гуманітарні науки</w:t>
      </w:r>
      <w:r>
        <w:rPr>
          <w:rStyle w:val="17"/>
          <w:sz w:val="22"/>
          <w:szCs w:val="22"/>
        </w:rPr>
        <w:t> </w:t>
      </w:r>
    </w:p>
    <w:p>
      <w:pPr>
        <w:pStyle w:val="15"/>
        <w:textAlignment w:val="baseline"/>
        <w:rPr>
          <w:sz w:val="22"/>
          <w:szCs w:val="22"/>
        </w:rPr>
      </w:pPr>
      <w:r>
        <w:rPr>
          <w:rStyle w:val="16"/>
          <w:b/>
          <w:bCs/>
          <w:sz w:val="22"/>
          <w:szCs w:val="22"/>
          <w:lang w:val="uk-UA"/>
        </w:rPr>
        <w:t>Спеціальність 035 Філологія</w:t>
      </w:r>
      <w:r>
        <w:rPr>
          <w:rStyle w:val="17"/>
          <w:sz w:val="22"/>
          <w:szCs w:val="22"/>
        </w:rPr>
        <w:t> </w:t>
      </w:r>
    </w:p>
    <w:p>
      <w:pPr>
        <w:pStyle w:val="15"/>
        <w:ind w:left="2115" w:hanging="2115"/>
        <w:textAlignment w:val="baseline"/>
        <w:rPr>
          <w:sz w:val="22"/>
          <w:szCs w:val="22"/>
        </w:rPr>
      </w:pPr>
      <w:r>
        <w:rPr>
          <w:rStyle w:val="16"/>
          <w:b/>
          <w:bCs/>
          <w:sz w:val="22"/>
          <w:szCs w:val="22"/>
          <w:lang w:val="uk-UA"/>
        </w:rPr>
        <w:t>Спеціалізація  035.043 Германські мови та літератури (переклад включно), перша – німецька</w:t>
      </w:r>
      <w:r>
        <w:rPr>
          <w:rStyle w:val="17"/>
          <w:sz w:val="22"/>
          <w:szCs w:val="22"/>
        </w:rPr>
        <w:t> </w:t>
      </w:r>
    </w:p>
    <w:p>
      <w:pPr>
        <w:pStyle w:val="15"/>
        <w:ind w:left="2115" w:hanging="2115"/>
        <w:textAlignment w:val="baseline"/>
        <w:rPr>
          <w:sz w:val="22"/>
          <w:szCs w:val="22"/>
        </w:rPr>
      </w:pPr>
      <w:r>
        <w:rPr>
          <w:rStyle w:val="16"/>
          <w:b/>
          <w:bCs/>
          <w:sz w:val="22"/>
          <w:szCs w:val="22"/>
          <w:lang w:val="uk-UA"/>
        </w:rPr>
        <w:t>Освітня програма: «Переклад двох іноземних мов та міжкультурні німецькі студії»</w:t>
      </w:r>
      <w:r>
        <w:rPr>
          <w:rStyle w:val="17"/>
          <w:sz w:val="22"/>
          <w:szCs w:val="22"/>
        </w:rPr>
        <w:t> </w:t>
      </w:r>
    </w:p>
    <w:p>
      <w:pPr>
        <w:rPr>
          <w:rFonts w:ascii="Times New Roman" w:hAnsi="Times New Roman" w:eastAsia="Times New Roman" w:cs="Times New Roman"/>
        </w:rPr>
      </w:pPr>
    </w:p>
    <w:p>
      <w:pPr>
        <w:ind w:left="2127" w:hanging="2127"/>
        <w:rPr>
          <w:rFonts w:ascii="Times New Roman" w:hAnsi="Times New Roman" w:cs="Times New Roman"/>
          <w:b/>
          <w:bCs/>
        </w:rPr>
      </w:pPr>
    </w:p>
    <w:p>
      <w:pPr>
        <w:jc w:val="center"/>
        <w:rPr>
          <w:rFonts w:ascii="Times New Roman" w:hAnsi="Times New Roman" w:cs="Times New Roman"/>
          <w:b/>
          <w:bCs/>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jc w:val="center"/>
        <w:rPr>
          <w:rFonts w:ascii="Times New Roman" w:hAnsi="Times New Roman" w:cs="Times New Roman"/>
          <w:b/>
        </w:rPr>
      </w:pPr>
      <w:r>
        <w:rPr>
          <w:rFonts w:ascii="Times New Roman" w:hAnsi="Times New Roman" w:cs="Times New Roman"/>
          <w:b/>
        </w:rPr>
        <w:t>Львів – 2020 рік</w:t>
      </w:r>
      <w:r>
        <w:rPr>
          <w:rFonts w:ascii="Times New Roman" w:hAnsi="Times New Roman" w:eastAsia="MingLiU" w:cs="Times New Roman"/>
          <w:b/>
        </w:rPr>
        <w:br w:type="page"/>
      </w:r>
    </w:p>
    <w:p>
      <w:pPr>
        <w:jc w:val="center"/>
        <w:rPr>
          <w:rFonts w:ascii="Times New Roman" w:hAnsi="Times New Roman" w:cs="Times New Roman"/>
          <w:b/>
        </w:rPr>
      </w:pPr>
      <w:r>
        <w:rPr>
          <w:rFonts w:ascii="Times New Roman" w:hAnsi="Times New Roman" w:cs="Times New Roman"/>
          <w:b/>
        </w:rPr>
        <w:t>Силабус курсу «Медичний переклад»</w:t>
      </w:r>
    </w:p>
    <w:p>
      <w:pPr>
        <w:jc w:val="center"/>
        <w:rPr>
          <w:rFonts w:ascii="Times New Roman" w:hAnsi="Times New Roman" w:cs="Times New Roman"/>
          <w:b/>
        </w:rPr>
      </w:pPr>
      <w:r>
        <w:rPr>
          <w:rFonts w:ascii="Times New Roman" w:hAnsi="Times New Roman" w:cs="Times New Roman"/>
          <w:b/>
        </w:rPr>
        <w:t>2020/2021 навчального року</w:t>
      </w:r>
    </w:p>
    <w:p>
      <w:pPr>
        <w:jc w:val="center"/>
        <w:rPr>
          <w:rFonts w:ascii="Times New Roman" w:hAnsi="Times New Roman" w:cs="Times New Roman"/>
          <w:b/>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6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jc w:val="center"/>
              <w:rPr>
                <w:rFonts w:ascii="Times New Roman" w:hAnsi="Times New Roman" w:cs="Times New Roman"/>
                <w:b/>
              </w:rPr>
            </w:pPr>
            <w:r>
              <w:rPr>
                <w:rFonts w:ascii="Times New Roman" w:hAnsi="Times New Roman" w:cs="Times New Roman"/>
                <w:b/>
              </w:rPr>
              <w:t>Назва курсу</w:t>
            </w:r>
          </w:p>
        </w:tc>
        <w:tc>
          <w:tcPr>
            <w:tcW w:w="6486" w:type="dxa"/>
          </w:tcPr>
          <w:p>
            <w:pPr>
              <w:jc w:val="both"/>
              <w:rPr>
                <w:rFonts w:ascii="Times New Roman" w:hAnsi="Times New Roman" w:cs="Times New Roman"/>
                <w:b/>
              </w:rPr>
            </w:pPr>
            <w:r>
              <w:rPr>
                <w:rFonts w:ascii="Times New Roman" w:hAnsi="Times New Roman" w:cs="Times New Roman"/>
                <w:b/>
              </w:rPr>
              <w:t>Практика перекладу з першої іноземної мови</w:t>
            </w:r>
          </w:p>
        </w:tc>
      </w:tr>
      <w:tr>
        <w:tc>
          <w:tcPr>
            <w:tcW w:w="3085" w:type="dxa"/>
          </w:tcPr>
          <w:p>
            <w:pPr>
              <w:jc w:val="center"/>
              <w:rPr>
                <w:rFonts w:ascii="Times New Roman" w:hAnsi="Times New Roman" w:cs="Times New Roman"/>
                <w:b/>
              </w:rPr>
            </w:pPr>
            <w:r>
              <w:rPr>
                <w:rFonts w:ascii="Times New Roman" w:hAnsi="Times New Roman" w:cs="Times New Roman"/>
                <w:b/>
              </w:rPr>
              <w:t>Адреса викладання курсу</w:t>
            </w:r>
          </w:p>
        </w:tc>
        <w:tc>
          <w:tcPr>
            <w:tcW w:w="6486" w:type="dxa"/>
          </w:tcPr>
          <w:p>
            <w:pPr>
              <w:jc w:val="both"/>
              <w:rPr>
                <w:rFonts w:ascii="Times New Roman" w:hAnsi="Times New Roman" w:cs="Times New Roman"/>
                <w:b/>
              </w:rPr>
            </w:pPr>
            <w:r>
              <w:rPr>
                <w:rFonts w:ascii="Times New Roman" w:hAnsi="Times New Roman" w:cs="Times New Roman"/>
              </w:rPr>
              <w:t>Львівський національний університет імені Івана Франка, м. Львів, вул. Університетська,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jc w:val="center"/>
              <w:rPr>
                <w:rFonts w:ascii="Times New Roman" w:hAnsi="Times New Roman" w:cs="Times New Roman"/>
                <w:b/>
              </w:rPr>
            </w:pPr>
            <w:r>
              <w:rPr>
                <w:rFonts w:ascii="Times New Roman" w:hAnsi="Times New Roman" w:cs="Times New Roman"/>
                <w:b/>
                <w:lang w:eastAsia="uk-UA"/>
              </w:rPr>
              <w:t>Факультет та кафедра, за якою закріплена дисципліна</w:t>
            </w:r>
          </w:p>
        </w:tc>
        <w:tc>
          <w:tcPr>
            <w:tcW w:w="6486" w:type="dxa"/>
          </w:tcPr>
          <w:p>
            <w:pPr>
              <w:shd w:val="clear" w:color="auto" w:fill="FFFFFF"/>
              <w:jc w:val="both"/>
              <w:textAlignment w:val="baseline"/>
              <w:rPr>
                <w:rFonts w:ascii="Times New Roman" w:hAnsi="Times New Roman" w:cs="Times New Roman"/>
              </w:rPr>
            </w:pPr>
            <w:r>
              <w:rPr>
                <w:rFonts w:ascii="Times New Roman" w:hAnsi="Times New Roman" w:cs="Times New Roman"/>
              </w:rPr>
              <w:t xml:space="preserve">Факультет іноземних мов, </w:t>
            </w:r>
          </w:p>
          <w:p>
            <w:pPr>
              <w:jc w:val="both"/>
              <w:rPr>
                <w:rFonts w:ascii="Times New Roman" w:hAnsi="Times New Roman" w:cs="Times New Roman"/>
                <w:b/>
              </w:rPr>
            </w:pPr>
            <w:r>
              <w:rPr>
                <w:rFonts w:ascii="Times New Roman" w:hAnsi="Times New Roman" w:cs="Times New Roman"/>
              </w:rPr>
              <w:t>кафедра міжкультурної комунікації та перекладу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jc w:val="center"/>
              <w:rPr>
                <w:rFonts w:ascii="Times New Roman" w:hAnsi="Times New Roman" w:cs="Times New Roman"/>
                <w:b/>
              </w:rPr>
            </w:pPr>
            <w:r>
              <w:rPr>
                <w:rFonts w:ascii="Times New Roman" w:hAnsi="Times New Roman" w:cs="Times New Roman"/>
                <w:b/>
                <w:lang w:eastAsia="uk-UA"/>
              </w:rPr>
              <w:t>Галузь знань, шифр та назва спеціальності</w:t>
            </w:r>
          </w:p>
        </w:tc>
        <w:tc>
          <w:tcPr>
            <w:tcW w:w="6486" w:type="dxa"/>
          </w:tcPr>
          <w:p>
            <w:pPr>
              <w:jc w:val="both"/>
              <w:rPr>
                <w:rFonts w:ascii="Times New Roman" w:hAnsi="Times New Roman" w:cs="Times New Roman"/>
              </w:rPr>
            </w:pPr>
            <w:r>
              <w:rPr>
                <w:rFonts w:ascii="Times New Roman" w:hAnsi="Times New Roman" w:cs="Times New Roman"/>
              </w:rPr>
              <w:t xml:space="preserve">Галузь знань </w:t>
            </w:r>
            <w:r>
              <w:rPr>
                <w:rFonts w:ascii="Times New Roman" w:hAnsi="Times New Roman" w:cs="Times New Roman"/>
                <w:i/>
              </w:rPr>
              <w:t>03 Гуманітарні науки</w:t>
            </w:r>
          </w:p>
          <w:p>
            <w:pPr>
              <w:jc w:val="both"/>
              <w:rPr>
                <w:rFonts w:ascii="Times New Roman" w:hAnsi="Times New Roman" w:cs="Times New Roman"/>
              </w:rPr>
            </w:pPr>
            <w:r>
              <w:rPr>
                <w:rFonts w:ascii="Times New Roman" w:hAnsi="Times New Roman" w:cs="Times New Roman"/>
              </w:rPr>
              <w:t xml:space="preserve">Спеціальність </w:t>
            </w:r>
            <w:r>
              <w:rPr>
                <w:rFonts w:ascii="Times New Roman" w:hAnsi="Times New Roman" w:cs="Times New Roman"/>
                <w:i/>
              </w:rPr>
              <w:t>035 Філологія</w:t>
            </w:r>
          </w:p>
          <w:p>
            <w:pPr>
              <w:jc w:val="both"/>
              <w:rPr>
                <w:rFonts w:ascii="Times New Roman" w:hAnsi="Times New Roman" w:cs="Times New Roman"/>
              </w:rPr>
            </w:pPr>
            <w:r>
              <w:rPr>
                <w:rFonts w:ascii="Times New Roman" w:hAnsi="Times New Roman" w:cs="Times New Roman"/>
              </w:rPr>
              <w:t xml:space="preserve">Спеціалізація </w:t>
            </w:r>
            <w:r>
              <w:rPr>
                <w:rFonts w:ascii="Times New Roman" w:hAnsi="Times New Roman" w:cs="Times New Roman"/>
                <w:i/>
              </w:rPr>
              <w:t>035.04 германські мови та літератури (переклад включно), перша – німецька.</w:t>
            </w:r>
          </w:p>
        </w:tc>
      </w:tr>
    </w:tbl>
    <w:p>
      <w:pPr>
        <w:jc w:val="center"/>
        <w:rPr>
          <w:rFonts w:ascii="Times New Roman" w:hAnsi="Times New Roman" w:cs="Times New Roman"/>
          <w:b/>
        </w:rPr>
      </w:pPr>
    </w:p>
    <w:p>
      <w:pPr>
        <w:jc w:val="center"/>
        <w:rPr>
          <w:rFonts w:ascii="Times New Roman" w:hAnsi="Times New Roman" w:cs="Times New Roman"/>
          <w:b/>
        </w:rPr>
      </w:pPr>
      <w:r>
        <w:rPr>
          <w:rFonts w:ascii="Times New Roman" w:hAnsi="Times New Roman" w:cs="Times New Roman"/>
          <w:b/>
        </w:rPr>
        <w:t>ІНФОРМАЦІЯ ПРО ВИКЛАДАЧА</w:t>
      </w:r>
    </w:p>
    <w:p>
      <w:pPr>
        <w:widowControl w:val="0"/>
        <w:autoSpaceDE w:val="0"/>
        <w:autoSpaceDN w:val="0"/>
        <w:adjustRightInd w:val="0"/>
        <w:jc w:val="center"/>
        <w:outlineLvl w:val="0"/>
        <w:rPr>
          <w:rFonts w:ascii="Times New Roman" w:hAnsi="Times New Roman" w:cs="Times New Roman"/>
          <w:b/>
          <w:bCs/>
          <w:lang w:val="en-US"/>
        </w:rPr>
      </w:pPr>
      <w:r>
        <w:rPr>
          <w:rFonts w:ascii="Times New Roman" w:hAnsi="Times New Roman" w:cs="Times New Roman"/>
          <w:b/>
          <w:bCs/>
          <w:lang w:val="en-US"/>
        </w:rPr>
        <w:t>ІНФОРМАЦІЯ ПРО ВИКЛАДАЧА</w:t>
      </w:r>
    </w:p>
    <w:tbl>
      <w:tblPr>
        <w:tblStyle w:val="8"/>
        <w:tblW w:w="9469"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2"/>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32" w:type="dxa"/>
            <w:tcMar>
              <w:top w:w="0" w:type="dxa"/>
              <w:right w:w="0" w:type="dxa"/>
            </w:tcMar>
            <w:vAlign w:val="center"/>
          </w:tcPr>
          <w:p>
            <w:pPr>
              <w:widowControl w:val="0"/>
              <w:autoSpaceDE w:val="0"/>
              <w:autoSpaceDN w:val="0"/>
              <w:adjustRightInd w:val="0"/>
              <w:rPr>
                <w:rFonts w:ascii="Times New Roman" w:hAnsi="Times New Roman" w:cs="Times New Roman"/>
                <w:b/>
                <w:bCs/>
                <w:lang w:val="en-US"/>
              </w:rPr>
            </w:pPr>
            <w:r>
              <w:rPr>
                <w:rFonts w:ascii="Times New Roman" w:hAnsi="Times New Roman" w:cs="Times New Roman"/>
                <w:b/>
                <w:bCs/>
                <w:lang w:val="en-US"/>
              </w:rPr>
              <w:t>Прізвище, ім'я, по батькові</w:t>
            </w:r>
          </w:p>
        </w:tc>
        <w:tc>
          <w:tcPr>
            <w:tcW w:w="6237" w:type="dxa"/>
            <w:tcMar>
              <w:top w:w="0" w:type="dxa"/>
              <w:right w:w="0" w:type="dxa"/>
            </w:tcMar>
            <w:vAlign w:val="center"/>
          </w:tcPr>
          <w:p>
            <w:pPr>
              <w:widowControl w:val="0"/>
              <w:autoSpaceDE w:val="0"/>
              <w:autoSpaceDN w:val="0"/>
              <w:adjustRightInd w:val="0"/>
              <w:rPr>
                <w:rFonts w:ascii="Times New Roman" w:hAnsi="Times New Roman" w:cs="Times New Roman"/>
                <w:b/>
                <w:bCs/>
                <w:lang w:val="en-US"/>
              </w:rPr>
            </w:pPr>
            <w:r>
              <w:rPr>
                <w:rFonts w:ascii="Times New Roman" w:hAnsi="Times New Roman" w:cs="Times New Roman"/>
                <w:b/>
                <w:bCs/>
                <w:lang w:val="en-US"/>
              </w:rPr>
              <w:t>Паламар Наталя Ігорівна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32" w:type="dxa"/>
            <w:tcMar>
              <w:top w:w="0" w:type="dxa"/>
              <w:right w:w="0" w:type="dxa"/>
            </w:tcMar>
            <w:vAlign w:val="center"/>
          </w:tcPr>
          <w:p>
            <w:pPr>
              <w:widowControl w:val="0"/>
              <w:autoSpaceDE w:val="0"/>
              <w:autoSpaceDN w:val="0"/>
              <w:adjustRightInd w:val="0"/>
              <w:rPr>
                <w:rFonts w:ascii="Times New Roman" w:hAnsi="Times New Roman" w:cs="Times New Roman"/>
                <w:b/>
                <w:bCs/>
                <w:lang w:val="en-US"/>
              </w:rPr>
            </w:pPr>
            <w:r>
              <w:rPr>
                <w:rFonts w:ascii="Times New Roman" w:hAnsi="Times New Roman" w:cs="Times New Roman"/>
                <w:b/>
                <w:bCs/>
                <w:lang w:val="en-US"/>
              </w:rPr>
              <w:t>Науковий ступінь</w:t>
            </w:r>
          </w:p>
        </w:tc>
        <w:tc>
          <w:tcPr>
            <w:tcW w:w="6237" w:type="dxa"/>
            <w:tcMar>
              <w:top w:w="0" w:type="dxa"/>
              <w:right w:w="0" w:type="dxa"/>
            </w:tcMar>
            <w:vAlign w:val="center"/>
          </w:tcPr>
          <w:p>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кандидат філологічних наук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32" w:type="dxa"/>
            <w:tcMar>
              <w:top w:w="0" w:type="dxa"/>
              <w:right w:w="0" w:type="dxa"/>
            </w:tcMar>
            <w:vAlign w:val="center"/>
          </w:tcPr>
          <w:p>
            <w:pPr>
              <w:widowControl w:val="0"/>
              <w:autoSpaceDE w:val="0"/>
              <w:autoSpaceDN w:val="0"/>
              <w:adjustRightInd w:val="0"/>
              <w:rPr>
                <w:rFonts w:ascii="Times New Roman" w:hAnsi="Times New Roman" w:cs="Times New Roman"/>
                <w:b/>
                <w:bCs/>
                <w:lang w:val="en-US"/>
              </w:rPr>
            </w:pPr>
            <w:r>
              <w:rPr>
                <w:rFonts w:ascii="Times New Roman" w:hAnsi="Times New Roman" w:cs="Times New Roman"/>
                <w:b/>
                <w:bCs/>
                <w:lang w:val="en-US"/>
              </w:rPr>
              <w:t>Вчене звання</w:t>
            </w:r>
          </w:p>
        </w:tc>
        <w:tc>
          <w:tcPr>
            <w:tcW w:w="6237" w:type="dxa"/>
            <w:tcMar>
              <w:top w:w="0" w:type="dxa"/>
              <w:right w:w="0" w:type="dxa"/>
            </w:tcMar>
            <w:vAlign w:val="center"/>
          </w:tcPr>
          <w:p>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доцент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32" w:type="dxa"/>
            <w:tcMar>
              <w:top w:w="0" w:type="dxa"/>
              <w:right w:w="0" w:type="dxa"/>
            </w:tcMar>
            <w:vAlign w:val="center"/>
          </w:tcPr>
          <w:p>
            <w:pPr>
              <w:widowControl w:val="0"/>
              <w:autoSpaceDE w:val="0"/>
              <w:autoSpaceDN w:val="0"/>
              <w:adjustRightInd w:val="0"/>
              <w:rPr>
                <w:rFonts w:ascii="Times New Roman" w:hAnsi="Times New Roman" w:cs="Times New Roman"/>
                <w:b/>
                <w:bCs/>
                <w:lang w:val="en-US"/>
              </w:rPr>
            </w:pPr>
            <w:r>
              <w:rPr>
                <w:rFonts w:ascii="Times New Roman" w:hAnsi="Times New Roman" w:cs="Times New Roman"/>
                <w:b/>
                <w:bCs/>
                <w:lang w:val="en-US"/>
              </w:rPr>
              <w:t xml:space="preserve">Посада </w:t>
            </w:r>
          </w:p>
        </w:tc>
        <w:tc>
          <w:tcPr>
            <w:tcW w:w="6237" w:type="dxa"/>
            <w:tcMar>
              <w:top w:w="0" w:type="dxa"/>
              <w:right w:w="0" w:type="dxa"/>
            </w:tcMar>
            <w:vAlign w:val="center"/>
          </w:tcPr>
          <w:p>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доцент кафедри міжкультурної комунікації та перекладу Львівського національного університет імені І. Франка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32" w:type="dxa"/>
            <w:tcMar>
              <w:top w:w="0" w:type="dxa"/>
              <w:right w:w="0" w:type="dxa"/>
            </w:tcMar>
            <w:vAlign w:val="center"/>
          </w:tcPr>
          <w:p>
            <w:pPr>
              <w:widowControl w:val="0"/>
              <w:autoSpaceDE w:val="0"/>
              <w:autoSpaceDN w:val="0"/>
              <w:adjustRightInd w:val="0"/>
              <w:rPr>
                <w:rFonts w:ascii="Times New Roman" w:hAnsi="Times New Roman" w:cs="Times New Roman"/>
                <w:b/>
                <w:bCs/>
                <w:lang w:val="en-US"/>
              </w:rPr>
            </w:pPr>
            <w:r>
              <w:rPr>
                <w:rFonts w:ascii="Times New Roman" w:hAnsi="Times New Roman" w:cs="Times New Roman"/>
                <w:b/>
                <w:bCs/>
                <w:lang w:val="en-US"/>
              </w:rPr>
              <w:t>Місце роботи</w:t>
            </w:r>
          </w:p>
        </w:tc>
        <w:tc>
          <w:tcPr>
            <w:tcW w:w="6237" w:type="dxa"/>
            <w:tcMar>
              <w:top w:w="0" w:type="dxa"/>
              <w:right w:w="0" w:type="dxa"/>
            </w:tcMar>
            <w:vAlign w:val="center"/>
          </w:tcPr>
          <w:p>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Львівський національний університет імені І. Франка, кафедра міжкультурної комунікації та перекладу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32" w:type="dxa"/>
            <w:tcMar>
              <w:top w:w="0" w:type="dxa"/>
              <w:right w:w="0" w:type="dxa"/>
            </w:tcMar>
            <w:vAlign w:val="center"/>
          </w:tcPr>
          <w:p>
            <w:pPr>
              <w:widowControl w:val="0"/>
              <w:autoSpaceDE w:val="0"/>
              <w:autoSpaceDN w:val="0"/>
              <w:adjustRightInd w:val="0"/>
              <w:rPr>
                <w:rFonts w:ascii="Times New Roman" w:hAnsi="Times New Roman" w:cs="Times New Roman"/>
                <w:b/>
                <w:bCs/>
                <w:lang w:val="en-US"/>
              </w:rPr>
            </w:pPr>
            <w:r>
              <w:rPr>
                <w:rFonts w:ascii="Times New Roman" w:hAnsi="Times New Roman" w:cs="Times New Roman"/>
                <w:b/>
                <w:bCs/>
                <w:lang w:val="en-US"/>
              </w:rPr>
              <w:t>Електронна адреса</w:t>
            </w:r>
          </w:p>
        </w:tc>
        <w:tc>
          <w:tcPr>
            <w:tcW w:w="6237" w:type="dxa"/>
            <w:tcMar>
              <w:top w:w="0" w:type="dxa"/>
              <w:right w:w="0" w:type="dxa"/>
            </w:tcMar>
            <w:vAlign w:val="center"/>
          </w:tcPr>
          <w:p>
            <w:pPr>
              <w:widowControl w:val="0"/>
              <w:autoSpaceDE w:val="0"/>
              <w:autoSpaceDN w:val="0"/>
              <w:adjustRightInd w:val="0"/>
              <w:jc w:val="both"/>
              <w:rPr>
                <w:rFonts w:ascii="Times New Roman" w:hAnsi="Times New Roman" w:cs="Times New Roman"/>
                <w:lang w:val="en-US"/>
              </w:rPr>
            </w:pPr>
            <w:r>
              <w:fldChar w:fldCharType="begin"/>
            </w:r>
            <w:r>
              <w:instrText xml:space="preserve"> HYPERLINK "mailto:nataliya.palamar@lnu.edu.ua" </w:instrText>
            </w:r>
            <w:r>
              <w:fldChar w:fldCharType="separate"/>
            </w:r>
            <w:r>
              <w:rPr>
                <w:rFonts w:ascii="Times New Roman" w:hAnsi="Times New Roman" w:cs="Times New Roman"/>
                <w:lang w:val="en-US"/>
              </w:rPr>
              <w:t>nataliya.palamar@lnu.edu.ua</w:t>
            </w:r>
            <w:r>
              <w:rPr>
                <w:rFonts w:ascii="Times New Roman" w:hAnsi="Times New Roman" w:cs="Times New Roman"/>
                <w:lang w:val="en-US"/>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1" w:hRule="atLeast"/>
        </w:trPr>
        <w:tc>
          <w:tcPr>
            <w:tcW w:w="3232" w:type="dxa"/>
            <w:tcMar>
              <w:top w:w="0" w:type="dxa"/>
              <w:right w:w="0" w:type="dxa"/>
            </w:tcMar>
            <w:vAlign w:val="center"/>
          </w:tcPr>
          <w:p>
            <w:pPr>
              <w:widowControl w:val="0"/>
              <w:autoSpaceDE w:val="0"/>
              <w:autoSpaceDN w:val="0"/>
              <w:adjustRightInd w:val="0"/>
              <w:rPr>
                <w:rFonts w:ascii="Times New Roman" w:hAnsi="Times New Roman" w:cs="Times New Roman"/>
                <w:b/>
                <w:bCs/>
                <w:lang w:val="en-US"/>
              </w:rPr>
            </w:pPr>
            <w:r>
              <w:rPr>
                <w:rFonts w:ascii="Times New Roman" w:hAnsi="Times New Roman" w:cs="Times New Roman"/>
                <w:b/>
                <w:bCs/>
                <w:lang w:val="en-US"/>
              </w:rPr>
              <w:t>Сторінка викладача</w:t>
            </w:r>
          </w:p>
        </w:tc>
        <w:tc>
          <w:tcPr>
            <w:tcW w:w="6237" w:type="dxa"/>
            <w:tcMar>
              <w:top w:w="0" w:type="dxa"/>
              <w:right w:w="0" w:type="dxa"/>
            </w:tcMar>
            <w:vAlign w:val="center"/>
          </w:tcPr>
          <w:p>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https://lingua.lnu.edu.ua/en/employee/natalya-palamar</w:t>
            </w:r>
          </w:p>
        </w:tc>
      </w:tr>
    </w:tbl>
    <w:p>
      <w:pPr>
        <w:jc w:val="center"/>
        <w:rPr>
          <w:rFonts w:ascii="Times New Roman" w:hAnsi="Times New Roman" w:cs="Times New Roman"/>
          <w:b/>
        </w:rPr>
      </w:pPr>
    </w:p>
    <w:p>
      <w:pPr>
        <w:jc w:val="center"/>
        <w:rPr>
          <w:rFonts w:ascii="Times New Roman" w:hAnsi="Times New Roman" w:cs="Times New Roman"/>
          <w:b/>
        </w:rPr>
      </w:pPr>
      <w:r>
        <w:rPr>
          <w:rFonts w:ascii="Times New Roman" w:hAnsi="Times New Roman" w:cs="Times New Roman"/>
          <w:b/>
        </w:rPr>
        <w:t xml:space="preserve">КОНСУЛЬТАЦІЇ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7"/>
        <w:gridCol w:w="7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97" w:type="dxa"/>
          </w:tcPr>
          <w:p>
            <w:pPr>
              <w:rPr>
                <w:rFonts w:ascii="Times New Roman" w:hAnsi="Times New Roman" w:cs="Times New Roman"/>
                <w:b/>
              </w:rPr>
            </w:pPr>
            <w:r>
              <w:rPr>
                <w:rFonts w:ascii="Times New Roman" w:hAnsi="Times New Roman" w:cs="Times New Roman"/>
                <w:b/>
              </w:rPr>
              <w:t>Час</w:t>
            </w:r>
          </w:p>
        </w:tc>
        <w:tc>
          <w:tcPr>
            <w:tcW w:w="7048" w:type="dxa"/>
          </w:tcPr>
          <w:p>
            <w:pPr>
              <w:rPr>
                <w:rFonts w:ascii="Times New Roman" w:hAnsi="Times New Roman" w:cs="Times New Roman"/>
              </w:rPr>
            </w:pPr>
            <w:r>
              <w:rPr>
                <w:rFonts w:ascii="Times New Roman" w:hAnsi="Times New Roman" w:cs="Times New Roman"/>
              </w:rPr>
              <w:t xml:space="preserve">В день проведення практичних занять (за попередньою домовленістю).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97" w:type="dxa"/>
          </w:tcPr>
          <w:p>
            <w:pPr>
              <w:rPr>
                <w:rFonts w:ascii="Times New Roman" w:hAnsi="Times New Roman" w:cs="Times New Roman"/>
                <w:b/>
              </w:rPr>
            </w:pPr>
            <w:r>
              <w:rPr>
                <w:rFonts w:ascii="Times New Roman" w:hAnsi="Times New Roman" w:cs="Times New Roman"/>
                <w:b/>
              </w:rPr>
              <w:t>Місце</w:t>
            </w:r>
          </w:p>
        </w:tc>
        <w:tc>
          <w:tcPr>
            <w:tcW w:w="7048" w:type="dxa"/>
          </w:tcPr>
          <w:p>
            <w:pPr>
              <w:jc w:val="both"/>
              <w:rPr>
                <w:rFonts w:ascii="Times New Roman" w:hAnsi="Times New Roman" w:cs="Times New Roman"/>
                <w:b/>
              </w:rPr>
            </w:pPr>
            <w:r>
              <w:rPr>
                <w:rFonts w:ascii="Times New Roman" w:hAnsi="Times New Roman" w:cs="Times New Roman"/>
              </w:rPr>
              <w:t>Львівський національний університет імені І. Франка, кафедра міжкультурної комунікації та перекладу (м. Львів, вул. Університетська, 1, каб. 417)</w:t>
            </w:r>
          </w:p>
        </w:tc>
      </w:tr>
    </w:tbl>
    <w:p>
      <w:pPr>
        <w:jc w:val="center"/>
        <w:rPr>
          <w:rFonts w:ascii="Times New Roman" w:hAnsi="Times New Roman" w:cs="Times New Roman"/>
          <w:b/>
        </w:rPr>
      </w:pPr>
    </w:p>
    <w:p>
      <w:pPr>
        <w:jc w:val="center"/>
        <w:rPr>
          <w:rFonts w:ascii="Times New Roman" w:hAnsi="Times New Roman" w:cs="Times New Roman"/>
          <w:b/>
        </w:rPr>
      </w:pPr>
    </w:p>
    <w:p>
      <w:pPr>
        <w:jc w:val="center"/>
        <w:rPr>
          <w:rFonts w:ascii="Times New Roman" w:hAnsi="Times New Roman" w:cs="Times New Roman"/>
          <w:b/>
        </w:rPr>
      </w:pPr>
      <w:r>
        <w:rPr>
          <w:rFonts w:ascii="Times New Roman" w:hAnsi="Times New Roman" w:cs="Times New Roman"/>
          <w:b/>
        </w:rPr>
        <w:t>ІНФОРМАЦІЯ ПРО КУРС</w:t>
      </w:r>
    </w:p>
    <w:tbl>
      <w:tblPr>
        <w:tblStyle w:val="9"/>
        <w:tblW w:w="964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1"/>
        <w:gridCol w:w="7289"/>
      </w:tblGrid>
      <w:tr>
        <w:tc>
          <w:tcPr>
            <w:tcW w:w="2351" w:type="dxa"/>
          </w:tcPr>
          <w:p>
            <w:pPr>
              <w:jc w:val="both"/>
              <w:rPr>
                <w:rFonts w:ascii="Times New Roman" w:hAnsi="Times New Roman" w:cs="Times New Roman"/>
                <w:b/>
              </w:rPr>
            </w:pPr>
            <w:r>
              <w:rPr>
                <w:rFonts w:ascii="Times New Roman" w:hAnsi="Times New Roman" w:cs="Times New Roman"/>
                <w:b/>
              </w:rPr>
              <w:t>Сторінка курсу</w:t>
            </w:r>
          </w:p>
        </w:tc>
        <w:tc>
          <w:tcPr>
            <w:tcW w:w="7289" w:type="dxa"/>
          </w:tcPr>
          <w:p>
            <w:pPr>
              <w:jc w:val="both"/>
              <w:rPr>
                <w:rFonts w:ascii="Times New Roman" w:hAnsi="Times New Roman" w:cs="Times New Roman"/>
                <w:b/>
              </w:rPr>
            </w:pPr>
            <w:r>
              <w:fldChar w:fldCharType="begin"/>
            </w:r>
            <w:r>
              <w:instrText xml:space="preserve"> HYPERLINK "https://lingua.lnu.edu.ua/course/medychnyj-pereklad" </w:instrText>
            </w:r>
            <w:r>
              <w:fldChar w:fldCharType="separate"/>
            </w:r>
            <w:r>
              <w:rPr>
                <w:rStyle w:val="7"/>
                <w:rFonts w:ascii="Times New Roman" w:hAnsi="Times New Roman" w:cs="Times New Roman"/>
              </w:rPr>
              <w:t>https://lingua.lnu.edu.ua/course/medychnyj-pereklad</w:t>
            </w:r>
            <w:r>
              <w:rPr>
                <w:rStyle w:val="7"/>
                <w:rFonts w:ascii="Times New Roman" w:hAnsi="Times New Roman" w:cs="Times New Roman"/>
              </w:rPr>
              <w:fldChar w:fldCharType="end"/>
            </w:r>
            <w:r>
              <w:rPr>
                <w:rFonts w:ascii="Times New Roman" w:hAnsi="Times New Roman" w:cs="Times New Roman"/>
              </w:rPr>
              <w:t xml:space="preserve"> </w:t>
            </w:r>
          </w:p>
        </w:tc>
      </w:tr>
      <w:tr>
        <w:tc>
          <w:tcPr>
            <w:tcW w:w="2351" w:type="dxa"/>
          </w:tcPr>
          <w:p>
            <w:pPr>
              <w:rPr>
                <w:rFonts w:ascii="Times New Roman" w:hAnsi="Times New Roman" w:cs="Times New Roman"/>
                <w:b/>
              </w:rPr>
            </w:pPr>
            <w:r>
              <w:rPr>
                <w:rFonts w:ascii="Times New Roman" w:hAnsi="Times New Roman" w:cs="Times New Roman"/>
                <w:b/>
              </w:rPr>
              <w:t>Коротка анотація курсу</w:t>
            </w:r>
          </w:p>
        </w:tc>
        <w:tc>
          <w:tcPr>
            <w:tcW w:w="7289" w:type="dxa"/>
          </w:tcPr>
          <w:p>
            <w:pPr>
              <w:jc w:val="both"/>
              <w:rPr>
                <w:rFonts w:ascii="Times New Roman" w:hAnsi="Times New Roman" w:cs="Times New Roman"/>
                <w:b/>
              </w:rPr>
            </w:pPr>
            <w:r>
              <w:rPr>
                <w:rFonts w:ascii="Times New Roman" w:hAnsi="Times New Roman" w:cs="Times New Roman"/>
              </w:rPr>
              <w:t>Дисципліна «Медичний переклад» є нормативною дисципліною зі спеціальності 035 Філологія для освітньої програми ОС «магістр», яка викладається у 10 семестрі в загальному обсязі 3 кредитів (за Європейською Кредитно-Трансферною Системою 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rPr>
                <w:rFonts w:ascii="Times New Roman" w:hAnsi="Times New Roman" w:cs="Times New Roman"/>
                <w:b/>
              </w:rPr>
            </w:pPr>
            <w:r>
              <w:rPr>
                <w:rFonts w:ascii="Times New Roman" w:hAnsi="Times New Roman" w:cs="Times New Roman"/>
                <w:b/>
              </w:rPr>
              <w:t>Мета та цілі курсу</w:t>
            </w:r>
          </w:p>
        </w:tc>
        <w:tc>
          <w:tcPr>
            <w:tcW w:w="7289" w:type="dxa"/>
          </w:tcPr>
          <w:p>
            <w:pPr>
              <w:pStyle w:val="4"/>
              <w:spacing w:before="0" w:beforeAutospacing="0" w:after="0" w:afterAutospacing="0"/>
              <w:jc w:val="both"/>
              <w:rPr>
                <w:sz w:val="22"/>
                <w:szCs w:val="22"/>
              </w:rPr>
            </w:pPr>
            <w:r>
              <w:rPr>
                <w:b/>
                <w:i/>
                <w:sz w:val="22"/>
                <w:szCs w:val="22"/>
              </w:rPr>
              <w:t>Мета</w:t>
            </w:r>
            <w:r>
              <w:rPr>
                <w:sz w:val="22"/>
                <w:szCs w:val="22"/>
              </w:rPr>
              <w:t xml:space="preserve"> курсу – </w:t>
            </w:r>
            <w:r>
              <w:rPr>
                <w:sz w:val="22"/>
                <w:szCs w:val="22"/>
                <w:lang w:val="uk-UA"/>
              </w:rPr>
              <w:t>полягає у вдосконаленні теоретичної та практичної бази, необхідної для успішного формування та подальшого розвитку навичок та умінь перекладацької діяльності у підготовці до самостійної роботи зі спеціалізованою літературою у галузі медичного перекладу. У курсі викладаються головні особливості німецькомовної термінологічної системи медицини у порівнянні з україномовною. Курс тісно пов’язаний із циклом інших дисциплін (вступ до перекладознавства, практика перекладу).</w:t>
            </w:r>
            <w:r>
              <w:rPr>
                <w:sz w:val="22"/>
                <w:szCs w:val="22"/>
              </w:rPr>
              <w:t xml:space="preserve"> </w:t>
            </w:r>
          </w:p>
          <w:p>
            <w:pPr>
              <w:pStyle w:val="3"/>
              <w:tabs>
                <w:tab w:val="clear" w:pos="4677"/>
                <w:tab w:val="clear" w:pos="9355"/>
              </w:tabs>
              <w:jc w:val="both"/>
              <w:rPr>
                <w:sz w:val="22"/>
                <w:szCs w:val="22"/>
              </w:rPr>
            </w:pPr>
            <w:r>
              <w:rPr>
                <w:sz w:val="22"/>
                <w:szCs w:val="22"/>
              </w:rPr>
              <w:t xml:space="preserve">Основне </w:t>
            </w:r>
            <w:r>
              <w:rPr>
                <w:b/>
                <w:i/>
                <w:sz w:val="22"/>
                <w:szCs w:val="22"/>
              </w:rPr>
              <w:t>завдання</w:t>
            </w:r>
            <w:r>
              <w:rPr>
                <w:sz w:val="22"/>
                <w:szCs w:val="22"/>
              </w:rPr>
              <w:t xml:space="preserve"> курсу – ознайомити студентів з новітніми науковими концепціями і теоріями; сформувати цілісну концептуальну систему, методологічну базу і функціональний термінологічний інструментарій сучасної перекладознавчої науки; сформувати уміння самостійної обробки теоретичного матеріалу у межах сучасних перекладознавчих концепцій та ведення науково-дослідницької роботи.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rPr>
                <w:rFonts w:ascii="Times New Roman" w:hAnsi="Times New Roman" w:cs="Times New Roman"/>
                <w:b/>
              </w:rPr>
            </w:pPr>
            <w:r>
              <w:rPr>
                <w:rFonts w:ascii="Times New Roman" w:hAnsi="Times New Roman" w:cs="Times New Roman"/>
                <w:b/>
              </w:rPr>
              <w:t>Література для вивчення дисципліни</w:t>
            </w:r>
          </w:p>
        </w:tc>
        <w:tc>
          <w:tcPr>
            <w:tcW w:w="7289" w:type="dxa"/>
          </w:tcPr>
          <w:p>
            <w:pPr>
              <w:jc w:val="center"/>
              <w:rPr>
                <w:rFonts w:ascii="Times New Roman" w:hAnsi="Times New Roman" w:cs="Times New Roman"/>
                <w:b/>
                <w:bCs/>
                <w:i/>
                <w:spacing w:val="-6"/>
              </w:rPr>
            </w:pPr>
            <w:r>
              <w:rPr>
                <w:rFonts w:ascii="Times New Roman" w:hAnsi="Times New Roman" w:cs="Times New Roman"/>
                <w:b/>
                <w:bCs/>
                <w:i/>
                <w:spacing w:val="-6"/>
              </w:rPr>
              <w:t>Основна</w:t>
            </w:r>
          </w:p>
          <w:p>
            <w:pPr>
              <w:numPr>
                <w:ilvl w:val="0"/>
                <w:numId w:val="1"/>
              </w:numPr>
              <w:spacing w:before="100" w:beforeAutospacing="1" w:after="100" w:afterAutospacing="1" w:line="240" w:lineRule="auto"/>
              <w:ind w:left="284" w:hanging="284"/>
              <w:jc w:val="both"/>
              <w:rPr>
                <w:rFonts w:ascii="Times New Roman" w:hAnsi="Times New Roman" w:eastAsia="ＭＳ 明朝" w:cs="Times New Roman"/>
                <w:lang w:val="en-US"/>
              </w:rPr>
            </w:pPr>
            <w:r>
              <w:rPr>
                <w:rFonts w:ascii="Times New Roman" w:hAnsi="Times New Roman" w:eastAsia="ＭＳ 明朝" w:cs="Times New Roman"/>
                <w:lang w:val="en-US"/>
              </w:rPr>
              <w:t>Закалюжний М. М., Андрейчин М. А., Посібник з анатомічної і клінічної термінології. – К.: “Здовор’я”, 1993. – 32 с.</w:t>
            </w:r>
          </w:p>
          <w:p>
            <w:pPr>
              <w:numPr>
                <w:ilvl w:val="0"/>
                <w:numId w:val="1"/>
              </w:numPr>
              <w:spacing w:before="100" w:beforeAutospacing="1" w:after="100" w:afterAutospacing="1" w:line="240" w:lineRule="auto"/>
              <w:ind w:left="284" w:hanging="284"/>
              <w:rPr>
                <w:rFonts w:ascii="Times New Roman" w:hAnsi="Times New Roman" w:eastAsia="ＭＳ 明朝" w:cs="Times New Roman"/>
                <w:lang w:val="en-US"/>
              </w:rPr>
            </w:pPr>
            <w:r>
              <w:rPr>
                <w:rFonts w:ascii="Times New Roman" w:hAnsi="Times New Roman" w:eastAsia="ＭＳ 明朝" w:cs="Times New Roman"/>
                <w:lang w:val="en-US"/>
              </w:rPr>
              <w:t xml:space="preserve">Закалюжний М. М., Паласюк Г. Б. Латинська мова і основи медичної термінології. – Тернопіль: “Укрмедкнига”, 2004. – 424 с. </w:t>
            </w:r>
          </w:p>
          <w:p>
            <w:pPr>
              <w:numPr>
                <w:ilvl w:val="0"/>
                <w:numId w:val="1"/>
              </w:numPr>
              <w:tabs>
                <w:tab w:val="left" w:pos="284"/>
              </w:tabs>
              <w:spacing w:before="100" w:beforeAutospacing="1" w:after="100" w:afterAutospacing="1" w:line="240" w:lineRule="auto"/>
              <w:ind w:left="284" w:hanging="284"/>
              <w:jc w:val="both"/>
              <w:rPr>
                <w:rFonts w:ascii="Times New Roman" w:hAnsi="Times New Roman" w:eastAsia="ＭＳ 明朝" w:cs="Times New Roman"/>
                <w:lang w:val="en-US"/>
              </w:rPr>
            </w:pPr>
            <w:r>
              <w:rPr>
                <w:rFonts w:ascii="Times New Roman" w:hAnsi="Times New Roman" w:eastAsia="ＭＳ 明朝" w:cs="Times New Roman"/>
                <w:lang w:val="en-US"/>
              </w:rPr>
              <w:t xml:space="preserve">Рудик О.В., Гуцол М.І.  Клінічна термінологія. Словотвір / Посібник. – Івано-Франківськ: ВД "КГМ", 2010. – 348с. </w:t>
            </w:r>
          </w:p>
          <w:p>
            <w:pPr>
              <w:pStyle w:val="11"/>
              <w:numPr>
                <w:ilvl w:val="0"/>
                <w:numId w:val="1"/>
              </w:numPr>
              <w:spacing w:line="240" w:lineRule="auto"/>
              <w:ind w:left="284" w:hanging="295"/>
              <w:jc w:val="both"/>
              <w:rPr>
                <w:rFonts w:ascii="Times New Roman" w:hAnsi="Times New Roman" w:cs="Times New Roman"/>
              </w:rPr>
            </w:pPr>
            <w:r>
              <w:rPr>
                <w:rFonts w:ascii="Times New Roman" w:hAnsi="Times New Roman" w:cs="Times New Roman"/>
              </w:rPr>
              <w:t>Firnhaber-Sense, U. Deutsch im Krankenhaus. – Berlin und München: Langenscheidt, 2009. – 37 S.</w:t>
            </w:r>
          </w:p>
          <w:p>
            <w:pPr>
              <w:pStyle w:val="11"/>
              <w:numPr>
                <w:ilvl w:val="0"/>
                <w:numId w:val="1"/>
              </w:numPr>
              <w:spacing w:line="240" w:lineRule="auto"/>
              <w:ind w:left="284" w:hanging="295"/>
              <w:jc w:val="both"/>
              <w:rPr>
                <w:rFonts w:ascii="Times New Roman" w:hAnsi="Times New Roman" w:cs="Times New Roman"/>
              </w:rPr>
            </w:pPr>
            <w:r>
              <w:rPr>
                <w:rFonts w:ascii="Times New Roman" w:hAnsi="Times New Roman" w:cs="Times New Roman"/>
                <w:color w:val="000000"/>
              </w:rPr>
              <w:t>Prinz, C. Basis Wissen der inneren Medizin. – Heidelberg: Springer Medizin Verlag, 2012. – 393 S.</w:t>
            </w:r>
          </w:p>
          <w:p>
            <w:pPr>
              <w:pStyle w:val="11"/>
              <w:numPr>
                <w:ilvl w:val="0"/>
                <w:numId w:val="1"/>
              </w:numPr>
              <w:spacing w:line="240" w:lineRule="auto"/>
              <w:ind w:left="284" w:hanging="295"/>
              <w:jc w:val="both"/>
              <w:rPr>
                <w:rFonts w:ascii="Times New Roman" w:hAnsi="Times New Roman" w:cs="Times New Roman"/>
              </w:rPr>
            </w:pPr>
            <w:r>
              <w:rPr>
                <w:rFonts w:ascii="Times New Roman" w:hAnsi="Times New Roman" w:cs="Times New Roman"/>
                <w:color w:val="000000"/>
              </w:rPr>
              <w:t>Schrimpf, U</w:t>
            </w:r>
            <w:r>
              <w:rPr>
                <w:rFonts w:ascii="Times New Roman" w:hAnsi="Times New Roman" w:cs="Times New Roman"/>
                <w:i/>
                <w:color w:val="000000"/>
              </w:rPr>
              <w:t>.</w:t>
            </w:r>
            <w:r>
              <w:rPr>
                <w:rFonts w:ascii="Times New Roman" w:hAnsi="Times New Roman" w:cs="Times New Roman"/>
                <w:color w:val="000000"/>
              </w:rPr>
              <w:t xml:space="preserve"> Deutsch für Ärztinnen und Ärzte. Kommunikationstraining für Klinik und Praxis. </w:t>
            </w:r>
            <w:r>
              <w:rPr>
                <w:rFonts w:ascii="Times New Roman" w:hAnsi="Times New Roman" w:cs="Times New Roman"/>
              </w:rPr>
              <w:t xml:space="preserve">– </w:t>
            </w:r>
            <w:r>
              <w:rPr>
                <w:rFonts w:ascii="Times New Roman" w:hAnsi="Times New Roman" w:cs="Times New Roman"/>
                <w:color w:val="000000"/>
              </w:rPr>
              <w:t>Heidelberg: Springer Medizin Verlag, 2012. – 148 S.</w:t>
            </w:r>
          </w:p>
          <w:p>
            <w:pPr>
              <w:pStyle w:val="11"/>
              <w:numPr>
                <w:ilvl w:val="0"/>
                <w:numId w:val="1"/>
              </w:numPr>
              <w:spacing w:line="240" w:lineRule="auto"/>
              <w:ind w:left="284" w:hanging="295"/>
              <w:jc w:val="both"/>
              <w:rPr>
                <w:rFonts w:ascii="Times New Roman" w:hAnsi="Times New Roman" w:cs="Times New Roman"/>
                <w:color w:val="000000"/>
              </w:rPr>
            </w:pPr>
            <w:r>
              <w:rPr>
                <w:rFonts w:ascii="Times New Roman" w:hAnsi="Times New Roman" w:cs="Times New Roman"/>
                <w:color w:val="000000"/>
              </w:rPr>
              <w:t xml:space="preserve">Prof. Dr. Klaus – Ulrich Benner. Der Körper des Menschen – Augsburg: Weltbildverlag GmbH., 1990. – 314 </w:t>
            </w:r>
            <w:r>
              <w:rPr>
                <w:rFonts w:ascii="Times New Roman" w:hAnsi="Times New Roman" w:cs="Times New Roman"/>
                <w:color w:val="000000"/>
                <w:lang w:val="en-US"/>
              </w:rPr>
              <w:t>S.</w:t>
            </w:r>
          </w:p>
          <w:p>
            <w:pPr>
              <w:pStyle w:val="13"/>
              <w:spacing w:after="23"/>
              <w:ind w:left="14"/>
              <w:jc w:val="both"/>
              <w:rPr>
                <w:color w:val="auto"/>
                <w:sz w:val="22"/>
                <w:szCs w:val="22"/>
              </w:rPr>
            </w:pPr>
          </w:p>
          <w:p>
            <w:pPr>
              <w:jc w:val="center"/>
              <w:rPr>
                <w:rFonts w:ascii="Times New Roman" w:hAnsi="Times New Roman" w:cs="Times New Roman"/>
                <w:b/>
                <w:bCs/>
                <w:i/>
                <w:spacing w:val="-6"/>
              </w:rPr>
            </w:pPr>
            <w:r>
              <w:rPr>
                <w:rFonts w:ascii="Times New Roman" w:hAnsi="Times New Roman" w:cs="Times New Roman"/>
                <w:b/>
                <w:bCs/>
                <w:i/>
                <w:spacing w:val="-6"/>
              </w:rPr>
              <w:t>Додаткова</w:t>
            </w:r>
          </w:p>
          <w:p>
            <w:pPr>
              <w:ind w:left="284" w:hanging="284"/>
              <w:rPr>
                <w:rFonts w:ascii="Times New Roman" w:hAnsi="Times New Roman" w:eastAsia="ＭＳ 明朝" w:cs="Times New Roman"/>
                <w:lang w:val="en-US"/>
              </w:rPr>
            </w:pPr>
            <w:r>
              <w:rPr>
                <w:rFonts w:ascii="Times New Roman" w:hAnsi="Times New Roman" w:eastAsia="ＭＳ 明朝" w:cs="Times New Roman"/>
                <w:lang w:val="en-US"/>
              </w:rPr>
              <w:t>1. Ляшенко М.В. Deutsch f</w:t>
            </w:r>
            <w:r>
              <w:rPr>
                <w:rFonts w:ascii="Times New Roman" w:hAnsi="Times New Roman" w:eastAsia="ＭＳ 明朝" w:cs="Times New Roman"/>
                <w:lang w:val="de-DE"/>
              </w:rPr>
              <w:t>ü</w:t>
            </w:r>
            <w:r>
              <w:rPr>
                <w:rFonts w:ascii="Times New Roman" w:hAnsi="Times New Roman" w:eastAsia="ＭＳ 明朝" w:cs="Times New Roman"/>
                <w:lang w:val="en-US"/>
              </w:rPr>
              <w:t>r Medizinstudenten. – К.: Вища школа, 1978. – 214 c.</w:t>
            </w:r>
          </w:p>
          <w:p>
            <w:pPr>
              <w:ind w:left="284" w:hanging="284"/>
              <w:rPr>
                <w:rFonts w:ascii="Times New Roman" w:hAnsi="Times New Roman" w:eastAsia="ＭＳ 明朝" w:cs="Times New Roman"/>
                <w:lang w:val="en-US"/>
              </w:rPr>
            </w:pPr>
            <w:r>
              <w:rPr>
                <w:rFonts w:ascii="Times New Roman" w:hAnsi="Times New Roman" w:eastAsia="ＭＳ 明朝" w:cs="Times New Roman"/>
                <w:lang w:val="en-US"/>
              </w:rPr>
              <w:t>2. Groger, Uta. Fachw</w:t>
            </w:r>
            <w:r>
              <w:rPr>
                <w:rFonts w:ascii="Times New Roman" w:hAnsi="Times New Roman" w:eastAsia="ＭＳ 明朝" w:cs="Times New Roman"/>
                <w:lang w:val="de-DE"/>
              </w:rPr>
              <w:t>ö</w:t>
            </w:r>
            <w:r>
              <w:rPr>
                <w:rFonts w:ascii="Times New Roman" w:hAnsi="Times New Roman" w:eastAsia="ＭＳ 明朝" w:cs="Times New Roman"/>
                <w:lang w:val="en-US"/>
              </w:rPr>
              <w:t>rter in der Arztpraxis.– Berlin: Cornelsen, 2010. – 162 S.</w:t>
            </w:r>
          </w:p>
          <w:p>
            <w:pPr>
              <w:ind w:left="284" w:hanging="284"/>
              <w:rPr>
                <w:rFonts w:ascii="Times New Roman" w:hAnsi="Times New Roman" w:eastAsia="ＭＳ 明朝" w:cs="Times New Roman"/>
                <w:lang w:val="en-US"/>
              </w:rPr>
            </w:pPr>
            <w:r>
              <w:rPr>
                <w:rFonts w:ascii="Times New Roman" w:hAnsi="Times New Roman" w:eastAsia="ＭＳ 明朝" w:cs="Times New Roman"/>
                <w:lang w:val="en-US"/>
              </w:rPr>
              <w:t>3. OMR Dr. Med. Dolf Kunzel Der menschliche Organismus gesund und krank. – Berlin: VEB  Verlag Volk und Gesundheit, 1986. – 172 S.</w:t>
            </w:r>
          </w:p>
          <w:p>
            <w:pPr>
              <w:jc w:val="center"/>
              <w:rPr>
                <w:rFonts w:ascii="Times New Roman" w:hAnsi="Times New Roman" w:cs="Times New Roman"/>
                <w:b/>
                <w:bCs/>
                <w:i/>
                <w:spacing w:val="-6"/>
              </w:rPr>
            </w:pPr>
            <w:r>
              <w:rPr>
                <w:rFonts w:ascii="Times New Roman" w:hAnsi="Times New Roman" w:cs="Times New Roman"/>
                <w:b/>
                <w:bCs/>
                <w:i/>
                <w:spacing w:val="-6"/>
              </w:rPr>
              <w:t>Інтернет-ресурси</w:t>
            </w:r>
          </w:p>
          <w:p>
            <w:pPr>
              <w:pStyle w:val="11"/>
              <w:numPr>
                <w:ilvl w:val="0"/>
                <w:numId w:val="2"/>
              </w:numPr>
              <w:ind w:left="357" w:hanging="379"/>
              <w:jc w:val="both"/>
              <w:rPr>
                <w:rFonts w:ascii="Times New Roman" w:hAnsi="Times New Roman" w:cs="Times New Roman"/>
                <w:bCs/>
                <w:spacing w:val="-6"/>
              </w:rPr>
            </w:pPr>
            <w:r>
              <w:fldChar w:fldCharType="begin"/>
            </w:r>
            <w:r>
              <w:instrText xml:space="preserve"> HYPERLINK "https://www.duden.de" </w:instrText>
            </w:r>
            <w:r>
              <w:fldChar w:fldCharType="separate"/>
            </w:r>
            <w:r>
              <w:rPr>
                <w:rStyle w:val="7"/>
                <w:rFonts w:ascii="Times New Roman" w:hAnsi="Times New Roman" w:cs="Times New Roman"/>
                <w:bCs/>
                <w:spacing w:val="-6"/>
              </w:rPr>
              <w:t>https://www.</w:t>
            </w:r>
            <w:r>
              <w:rPr>
                <w:rStyle w:val="7"/>
                <w:rFonts w:ascii="Times New Roman" w:hAnsi="Times New Roman" w:cs="Times New Roman"/>
                <w:bCs/>
                <w:spacing w:val="-6"/>
                <w:lang w:val="en-US"/>
              </w:rPr>
              <w:t>duden.de</w:t>
            </w:r>
            <w:r>
              <w:rPr>
                <w:rStyle w:val="7"/>
                <w:rFonts w:ascii="Times New Roman" w:hAnsi="Times New Roman" w:cs="Times New Roman"/>
                <w:bCs/>
                <w:spacing w:val="-6"/>
                <w:lang w:val="en-US"/>
              </w:rPr>
              <w:fldChar w:fldCharType="end"/>
            </w:r>
            <w:r>
              <w:rPr>
                <w:rFonts w:ascii="Times New Roman" w:hAnsi="Times New Roman" w:cs="Times New Roman"/>
                <w:bCs/>
                <w:spacing w:val="-6"/>
                <w:lang w:val="en-US"/>
              </w:rPr>
              <w:t xml:space="preserve"> </w:t>
            </w:r>
          </w:p>
          <w:p>
            <w:pPr>
              <w:pStyle w:val="11"/>
              <w:numPr>
                <w:ilvl w:val="0"/>
                <w:numId w:val="2"/>
              </w:numPr>
              <w:ind w:left="357" w:hanging="379"/>
              <w:jc w:val="both"/>
              <w:rPr>
                <w:rFonts w:ascii="Times New Roman" w:hAnsi="Times New Roman" w:cs="Times New Roman"/>
                <w:bCs/>
                <w:spacing w:val="-6"/>
              </w:rPr>
            </w:pPr>
            <w:r>
              <w:fldChar w:fldCharType="begin"/>
            </w:r>
            <w:r>
              <w:instrText xml:space="preserve"> HYPERLINK "https://www.pons.de" </w:instrText>
            </w:r>
            <w:r>
              <w:fldChar w:fldCharType="separate"/>
            </w:r>
            <w:r>
              <w:rPr>
                <w:rStyle w:val="7"/>
                <w:rFonts w:ascii="Times New Roman" w:hAnsi="Times New Roman" w:cs="Times New Roman"/>
                <w:bCs/>
                <w:spacing w:val="-6"/>
                <w:lang w:val="en-US"/>
              </w:rPr>
              <w:t>https://www.pons.de</w:t>
            </w:r>
            <w:r>
              <w:rPr>
                <w:rStyle w:val="7"/>
                <w:rFonts w:ascii="Times New Roman" w:hAnsi="Times New Roman" w:cs="Times New Roman"/>
                <w:bCs/>
                <w:spacing w:val="-6"/>
                <w:lang w:val="en-US"/>
              </w:rPr>
              <w:fldChar w:fldCharType="end"/>
            </w:r>
            <w:r>
              <w:rPr>
                <w:rFonts w:ascii="Times New Roman" w:hAnsi="Times New Roman" w:cs="Times New Roman"/>
                <w:bCs/>
                <w:spacing w:val="-6"/>
                <w:lang w:val="en-US"/>
              </w:rPr>
              <w:t xml:space="preserve"> </w:t>
            </w:r>
          </w:p>
          <w:p>
            <w:pPr>
              <w:pStyle w:val="11"/>
              <w:numPr>
                <w:ilvl w:val="0"/>
                <w:numId w:val="2"/>
              </w:numPr>
              <w:ind w:left="357" w:hanging="379"/>
              <w:jc w:val="both"/>
              <w:rPr>
                <w:rFonts w:ascii="Times New Roman" w:hAnsi="Times New Roman" w:cs="Times New Roman"/>
                <w:bCs/>
                <w:spacing w:val="-6"/>
                <w:u w:val="single"/>
              </w:rPr>
            </w:pPr>
            <w:r>
              <w:fldChar w:fldCharType="begin"/>
            </w:r>
            <w:r>
              <w:instrText xml:space="preserve"> HYPERLINK "https://www.synonyme.de/" </w:instrText>
            </w:r>
            <w:r>
              <w:fldChar w:fldCharType="separate"/>
            </w:r>
            <w:r>
              <w:rPr>
                <w:rStyle w:val="7"/>
                <w:rFonts w:ascii="Times New Roman" w:hAnsi="Times New Roman" w:cs="Times New Roman"/>
                <w:bCs/>
                <w:spacing w:val="-6"/>
              </w:rPr>
              <w:t>https://www.synonyme.de/</w:t>
            </w:r>
            <w:r>
              <w:rPr>
                <w:rStyle w:val="7"/>
                <w:rFonts w:ascii="Times New Roman" w:hAnsi="Times New Roman" w:cs="Times New Roman"/>
                <w:bCs/>
                <w:spacing w:val="-6"/>
              </w:rPr>
              <w:fldChar w:fldCharType="end"/>
            </w:r>
          </w:p>
          <w:p>
            <w:pPr>
              <w:pStyle w:val="11"/>
              <w:numPr>
                <w:ilvl w:val="0"/>
                <w:numId w:val="2"/>
              </w:numPr>
              <w:ind w:left="357" w:hanging="379"/>
              <w:jc w:val="both"/>
              <w:rPr>
                <w:rFonts w:ascii="Times New Roman" w:hAnsi="Times New Roman" w:cs="Times New Roman"/>
                <w:bCs/>
                <w:spacing w:val="-6"/>
                <w:u w:val="single"/>
              </w:rPr>
            </w:pPr>
            <w:r>
              <w:fldChar w:fldCharType="begin"/>
            </w:r>
            <w:r>
              <w:instrText xml:space="preserve"> HYPERLINK "http://sum.in.ua/" </w:instrText>
            </w:r>
            <w:r>
              <w:fldChar w:fldCharType="separate"/>
            </w:r>
            <w:r>
              <w:rPr>
                <w:rStyle w:val="7"/>
                <w:rFonts w:ascii="Times New Roman" w:hAnsi="Times New Roman" w:cs="Times New Roman"/>
                <w:bCs/>
                <w:spacing w:val="-6"/>
              </w:rPr>
              <w:t>http://sum.in.ua/</w:t>
            </w:r>
            <w:r>
              <w:rPr>
                <w:rStyle w:val="7"/>
                <w:rFonts w:ascii="Times New Roman" w:hAnsi="Times New Roman" w:cs="Times New Roman"/>
                <w:bCs/>
                <w:spacing w:val="-6"/>
              </w:rPr>
              <w:fldChar w:fldCharType="end"/>
            </w:r>
          </w:p>
          <w:p>
            <w:pPr>
              <w:pStyle w:val="11"/>
              <w:numPr>
                <w:ilvl w:val="0"/>
                <w:numId w:val="2"/>
              </w:numPr>
              <w:ind w:left="357" w:hanging="379"/>
              <w:jc w:val="both"/>
              <w:rPr>
                <w:rFonts w:ascii="Times New Roman" w:hAnsi="Times New Roman" w:cs="Times New Roman"/>
                <w:bCs/>
                <w:spacing w:val="-6"/>
                <w:u w:val="single"/>
              </w:rPr>
            </w:pPr>
            <w:r>
              <w:fldChar w:fldCharType="begin"/>
            </w:r>
            <w:r>
              <w:instrText xml:space="preserve"> HYPERLINK "https://www.faz.net/aktuell/" </w:instrText>
            </w:r>
            <w:r>
              <w:fldChar w:fldCharType="separate"/>
            </w:r>
            <w:r>
              <w:rPr>
                <w:rStyle w:val="7"/>
                <w:rFonts w:ascii="Times New Roman" w:hAnsi="Times New Roman" w:cs="Times New Roman"/>
                <w:bCs/>
                <w:spacing w:val="-6"/>
              </w:rPr>
              <w:t>https://www.faz.net/aktuell/</w:t>
            </w:r>
            <w:r>
              <w:rPr>
                <w:rStyle w:val="7"/>
                <w:rFonts w:ascii="Times New Roman" w:hAnsi="Times New Roman" w:cs="Times New Roman"/>
                <w:bCs/>
                <w:spacing w:val="-6"/>
              </w:rPr>
              <w:fldChar w:fldCharType="end"/>
            </w:r>
          </w:p>
          <w:p>
            <w:pPr>
              <w:pStyle w:val="11"/>
              <w:numPr>
                <w:ilvl w:val="0"/>
                <w:numId w:val="2"/>
              </w:numPr>
              <w:ind w:left="357" w:hanging="379"/>
              <w:jc w:val="both"/>
              <w:rPr>
                <w:rFonts w:ascii="Times New Roman" w:hAnsi="Times New Roman" w:cs="Times New Roman"/>
                <w:bCs/>
                <w:spacing w:val="-6"/>
                <w:u w:val="single"/>
              </w:rPr>
            </w:pPr>
            <w:r>
              <w:fldChar w:fldCharType="begin"/>
            </w:r>
            <w:r>
              <w:instrText xml:space="preserve"> HYPERLINK "https://www.prosieben.de/tv/galileo/videos" </w:instrText>
            </w:r>
            <w:r>
              <w:fldChar w:fldCharType="separate"/>
            </w:r>
            <w:r>
              <w:rPr>
                <w:rStyle w:val="7"/>
                <w:rFonts w:ascii="Times New Roman" w:hAnsi="Times New Roman" w:cs="Times New Roman"/>
                <w:bCs/>
                <w:spacing w:val="-6"/>
              </w:rPr>
              <w:t>https://www.prosieben.de/tv/galileo/videos</w:t>
            </w:r>
            <w:r>
              <w:rPr>
                <w:rStyle w:val="7"/>
                <w:rFonts w:ascii="Times New Roman" w:hAnsi="Times New Roman" w:cs="Times New Roman"/>
                <w:bCs/>
                <w:spacing w:val="-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jc w:val="both"/>
              <w:rPr>
                <w:rFonts w:ascii="Times New Roman" w:hAnsi="Times New Roman" w:cs="Times New Roman"/>
                <w:b/>
              </w:rPr>
            </w:pPr>
            <w:r>
              <w:rPr>
                <w:rFonts w:ascii="Times New Roman" w:hAnsi="Times New Roman" w:cs="Times New Roman"/>
                <w:b/>
              </w:rPr>
              <w:t>Тривалість курсу</w:t>
            </w:r>
          </w:p>
        </w:tc>
        <w:tc>
          <w:tcPr>
            <w:tcW w:w="7289" w:type="dxa"/>
          </w:tcPr>
          <w:p>
            <w:pPr>
              <w:jc w:val="both"/>
              <w:rPr>
                <w:rFonts w:ascii="Times New Roman" w:hAnsi="Times New Roman" w:cs="Times New Roman"/>
              </w:rPr>
            </w:pPr>
            <w:r>
              <w:rPr>
                <w:rFonts w:ascii="Times New Roman" w:hAnsi="Times New Roman" w:cs="Times New Roman"/>
              </w:rPr>
              <w:t>Один семестри (10), 90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jc w:val="both"/>
              <w:rPr>
                <w:rFonts w:ascii="Times New Roman" w:hAnsi="Times New Roman" w:cs="Times New Roman"/>
                <w:b/>
              </w:rPr>
            </w:pPr>
            <w:r>
              <w:rPr>
                <w:rFonts w:ascii="Times New Roman" w:hAnsi="Times New Roman" w:cs="Times New Roman"/>
                <w:b/>
              </w:rPr>
              <w:t>Обсяг курсу</w:t>
            </w:r>
          </w:p>
        </w:tc>
        <w:tc>
          <w:tcPr>
            <w:tcW w:w="7289" w:type="dxa"/>
          </w:tcPr>
          <w:p>
            <w:pPr>
              <w:jc w:val="both"/>
              <w:rPr>
                <w:rFonts w:ascii="Times New Roman" w:hAnsi="Times New Roman" w:cs="Times New Roman"/>
              </w:rPr>
            </w:pPr>
            <w:r>
              <w:rPr>
                <w:rFonts w:ascii="Times New Roman" w:hAnsi="Times New Roman" w:cs="Times New Roman"/>
              </w:rPr>
              <w:t>Загальна кількість годин – 90.</w:t>
            </w:r>
          </w:p>
          <w:p>
            <w:pPr>
              <w:jc w:val="both"/>
              <w:rPr>
                <w:rFonts w:ascii="Times New Roman" w:hAnsi="Times New Roman" w:cs="Times New Roman"/>
              </w:rPr>
            </w:pPr>
            <w:r>
              <w:rPr>
                <w:rFonts w:ascii="Times New Roman" w:hAnsi="Times New Roman" w:cs="Times New Roman"/>
                <w:kern w:val="1"/>
                <w:lang w:val="en-US"/>
              </w:rPr>
              <w:t>20 години аудиторних занять, з них 10 годин лекцій, 10 годин практичних занять. 70 годин самостійної роботи.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jc w:val="both"/>
              <w:rPr>
                <w:rFonts w:ascii="Times New Roman" w:hAnsi="Times New Roman" w:cs="Times New Roman"/>
                <w:b/>
              </w:rPr>
            </w:pPr>
            <w:r>
              <w:rPr>
                <w:rFonts w:ascii="Times New Roman" w:hAnsi="Times New Roman" w:cs="Times New Roman"/>
                <w:b/>
              </w:rPr>
              <w:t>Очікувані результати навчання</w:t>
            </w:r>
          </w:p>
        </w:tc>
        <w:tc>
          <w:tcPr>
            <w:tcW w:w="7289" w:type="dxa"/>
          </w:tcPr>
          <w:p>
            <w:pPr>
              <w:tabs>
                <w:tab w:val="left" w:pos="284"/>
                <w:tab w:val="left" w:pos="567"/>
              </w:tabs>
              <w:jc w:val="both"/>
              <w:rPr>
                <w:rFonts w:ascii="Times New Roman" w:hAnsi="Times New Roman" w:cs="Times New Roman"/>
              </w:rPr>
            </w:pPr>
            <w:r>
              <w:rPr>
                <w:rFonts w:ascii="Times New Roman" w:hAnsi="Times New Roman" w:cs="Times New Roman"/>
              </w:rPr>
              <w:t xml:space="preserve">У результаті вивчення навчальної дисципліни студент буде </w:t>
            </w:r>
            <w:r>
              <w:rPr>
                <w:rFonts w:ascii="Times New Roman" w:hAnsi="Times New Roman" w:cs="Times New Roman"/>
                <w:b/>
                <w:i/>
              </w:rPr>
              <w:t>знати</w:t>
            </w:r>
            <w:r>
              <w:rPr>
                <w:rFonts w:ascii="Times New Roman" w:hAnsi="Times New Roman" w:cs="Times New Roman"/>
              </w:rPr>
              <w:t>:</w:t>
            </w:r>
          </w:p>
          <w:p>
            <w:pPr>
              <w:pStyle w:val="11"/>
              <w:widowControl w:val="0"/>
              <w:numPr>
                <w:ilvl w:val="0"/>
                <w:numId w:val="3"/>
              </w:numPr>
              <w:spacing w:after="0" w:line="240" w:lineRule="auto"/>
              <w:jc w:val="both"/>
              <w:rPr>
                <w:rStyle w:val="19"/>
                <w:sz w:val="22"/>
                <w:szCs w:val="22"/>
              </w:rPr>
            </w:pPr>
            <w:r>
              <w:rPr>
                <w:rStyle w:val="19"/>
                <w:sz w:val="22"/>
                <w:szCs w:val="22"/>
              </w:rPr>
              <w:t xml:space="preserve">основні медичні системи, </w:t>
            </w:r>
          </w:p>
          <w:p>
            <w:pPr>
              <w:pStyle w:val="11"/>
              <w:widowControl w:val="0"/>
              <w:numPr>
                <w:ilvl w:val="0"/>
                <w:numId w:val="3"/>
              </w:numPr>
              <w:spacing w:after="0" w:line="240" w:lineRule="auto"/>
              <w:jc w:val="both"/>
              <w:rPr>
                <w:rStyle w:val="19"/>
                <w:sz w:val="22"/>
                <w:szCs w:val="22"/>
              </w:rPr>
            </w:pPr>
            <w:r>
              <w:rPr>
                <w:rStyle w:val="19"/>
                <w:sz w:val="22"/>
                <w:szCs w:val="22"/>
              </w:rPr>
              <w:t>структурні та лексичні особливості німецькомовних медичних текстів;</w:t>
            </w:r>
          </w:p>
          <w:p>
            <w:pPr>
              <w:pStyle w:val="11"/>
              <w:widowControl w:val="0"/>
              <w:numPr>
                <w:ilvl w:val="0"/>
                <w:numId w:val="3"/>
              </w:numPr>
              <w:spacing w:after="0" w:line="240" w:lineRule="auto"/>
              <w:jc w:val="both"/>
              <w:rPr>
                <w:rStyle w:val="19"/>
                <w:sz w:val="22"/>
                <w:szCs w:val="22"/>
              </w:rPr>
            </w:pPr>
            <w:r>
              <w:rPr>
                <w:rStyle w:val="19"/>
                <w:sz w:val="22"/>
                <w:szCs w:val="22"/>
              </w:rPr>
              <w:t>німецькомовну та україномовну термінологію, необхідну для перекладу текстів медичної тематики;</w:t>
            </w:r>
          </w:p>
          <w:p>
            <w:pPr>
              <w:pStyle w:val="11"/>
              <w:widowControl w:val="0"/>
              <w:numPr>
                <w:ilvl w:val="0"/>
                <w:numId w:val="3"/>
              </w:numPr>
              <w:spacing w:after="0" w:line="240" w:lineRule="auto"/>
              <w:jc w:val="both"/>
              <w:rPr>
                <w:rStyle w:val="19"/>
                <w:sz w:val="22"/>
                <w:szCs w:val="22"/>
              </w:rPr>
            </w:pPr>
            <w:r>
              <w:rPr>
                <w:rStyle w:val="19"/>
                <w:sz w:val="22"/>
                <w:szCs w:val="22"/>
              </w:rPr>
              <w:t>основні медичні документи.</w:t>
            </w:r>
          </w:p>
          <w:p>
            <w:pPr>
              <w:tabs>
                <w:tab w:val="left" w:pos="284"/>
                <w:tab w:val="left" w:pos="591"/>
              </w:tabs>
              <w:jc w:val="both"/>
              <w:rPr>
                <w:rFonts w:ascii="Times New Roman" w:hAnsi="Times New Roman" w:cs="Times New Roman"/>
              </w:rPr>
            </w:pPr>
          </w:p>
          <w:p>
            <w:pPr>
              <w:tabs>
                <w:tab w:val="left" w:pos="284"/>
                <w:tab w:val="left" w:pos="567"/>
              </w:tabs>
              <w:ind w:firstLine="567"/>
              <w:jc w:val="both"/>
              <w:rPr>
                <w:rFonts w:ascii="Times New Roman" w:hAnsi="Times New Roman" w:cs="Times New Roman"/>
              </w:rPr>
            </w:pPr>
            <w:r>
              <w:rPr>
                <w:rFonts w:ascii="Times New Roman" w:hAnsi="Times New Roman" w:cs="Times New Roman"/>
              </w:rPr>
              <w:t xml:space="preserve">У результаті вивчення навчальної дисципліни студент буде </w:t>
            </w:r>
            <w:r>
              <w:rPr>
                <w:rFonts w:ascii="Times New Roman" w:hAnsi="Times New Roman" w:cs="Times New Roman"/>
                <w:b/>
                <w:i/>
              </w:rPr>
              <w:t>вміти</w:t>
            </w:r>
            <w:r>
              <w:rPr>
                <w:rFonts w:ascii="Times New Roman" w:hAnsi="Times New Roman" w:cs="Times New Roman"/>
              </w:rPr>
              <w:t xml:space="preserve">: </w:t>
            </w:r>
          </w:p>
          <w:p>
            <w:pPr>
              <w:pStyle w:val="11"/>
              <w:numPr>
                <w:ilvl w:val="0"/>
                <w:numId w:val="3"/>
              </w:numPr>
              <w:spacing w:after="0" w:line="240" w:lineRule="auto"/>
              <w:ind w:left="714" w:hanging="357"/>
              <w:jc w:val="both"/>
              <w:rPr>
                <w:rFonts w:ascii="Times New Roman" w:hAnsi="Times New Roman" w:cs="Times New Roman"/>
              </w:rPr>
            </w:pPr>
            <w:r>
              <w:rPr>
                <w:rFonts w:ascii="Times New Roman" w:hAnsi="Times New Roman" w:cs="Times New Roman"/>
              </w:rPr>
              <w:t>застосовувати принципи, технології і прийоми створення медичних письмових текстів і стилів українською та іноземною мовами;</w:t>
            </w:r>
          </w:p>
          <w:p>
            <w:pPr>
              <w:pStyle w:val="11"/>
              <w:numPr>
                <w:ilvl w:val="0"/>
                <w:numId w:val="3"/>
              </w:numPr>
              <w:spacing w:after="0" w:line="240" w:lineRule="auto"/>
              <w:ind w:left="714" w:hanging="357"/>
              <w:jc w:val="both"/>
              <w:rPr>
                <w:rFonts w:ascii="Times New Roman" w:hAnsi="Times New Roman" w:cs="Times New Roman"/>
              </w:rPr>
            </w:pPr>
            <w:r>
              <w:rPr>
                <w:rFonts w:ascii="Times New Roman" w:hAnsi="Times New Roman" w:cs="Times New Roman"/>
              </w:rPr>
              <w:t>визначати та обирати головні перекладацькі стратегії та тактики для побудови граматично коректного, змістовно та стилістично адекватного повідомлення або тексту;</w:t>
            </w:r>
          </w:p>
          <w:p>
            <w:pPr>
              <w:pStyle w:val="11"/>
              <w:widowControl w:val="0"/>
              <w:numPr>
                <w:ilvl w:val="0"/>
                <w:numId w:val="3"/>
              </w:numPr>
              <w:spacing w:after="0" w:line="240" w:lineRule="auto"/>
              <w:ind w:left="714" w:hanging="357"/>
              <w:jc w:val="both"/>
              <w:rPr>
                <w:rStyle w:val="19"/>
                <w:sz w:val="22"/>
                <w:szCs w:val="22"/>
              </w:rPr>
            </w:pPr>
            <w:r>
              <w:rPr>
                <w:rStyle w:val="19"/>
                <w:sz w:val="22"/>
                <w:szCs w:val="22"/>
              </w:rPr>
              <w:t>використовувати головні терміни медичної термінології;</w:t>
            </w:r>
          </w:p>
          <w:p>
            <w:pPr>
              <w:pStyle w:val="11"/>
              <w:widowControl w:val="0"/>
              <w:numPr>
                <w:ilvl w:val="0"/>
                <w:numId w:val="3"/>
              </w:numPr>
              <w:spacing w:after="0" w:line="240" w:lineRule="auto"/>
              <w:ind w:left="714" w:hanging="357"/>
              <w:jc w:val="both"/>
              <w:rPr>
                <w:rFonts w:ascii="Times New Roman" w:hAnsi="Times New Roman" w:cs="Times New Roman"/>
                <w:spacing w:val="-15"/>
              </w:rPr>
            </w:pPr>
            <w:r>
              <w:rPr>
                <w:rStyle w:val="19"/>
                <w:sz w:val="22"/>
                <w:szCs w:val="22"/>
              </w:rPr>
              <w:t>використовувати набуті знання у практиці перекладацької діяльності.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jc w:val="both"/>
              <w:rPr>
                <w:rFonts w:ascii="Times New Roman" w:hAnsi="Times New Roman" w:cs="Times New Roman"/>
                <w:b/>
              </w:rPr>
            </w:pPr>
            <w:r>
              <w:rPr>
                <w:rFonts w:ascii="Times New Roman" w:hAnsi="Times New Roman" w:cs="Times New Roman"/>
                <w:b/>
              </w:rPr>
              <w:t>Ключові слова</w:t>
            </w:r>
          </w:p>
        </w:tc>
        <w:tc>
          <w:tcPr>
            <w:tcW w:w="7289" w:type="dxa"/>
          </w:tcPr>
          <w:p>
            <w:pPr>
              <w:tabs>
                <w:tab w:val="left" w:pos="284"/>
                <w:tab w:val="left" w:pos="567"/>
              </w:tabs>
              <w:jc w:val="both"/>
              <w:rPr>
                <w:rFonts w:ascii="Times New Roman" w:hAnsi="Times New Roman" w:cs="Times New Roman"/>
              </w:rPr>
            </w:pPr>
            <w:r>
              <w:rPr>
                <w:rFonts w:ascii="Times New Roman" w:hAnsi="Times New Roman" w:cs="Times New Roman"/>
              </w:rPr>
              <w:t>Переклад, письмовий переклад, технічний переклад, медичний переклад, німецька мова, українська мова.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jc w:val="both"/>
              <w:rPr>
                <w:rFonts w:ascii="Times New Roman" w:hAnsi="Times New Roman" w:cs="Times New Roman"/>
                <w:b/>
              </w:rPr>
            </w:pPr>
            <w:r>
              <w:rPr>
                <w:rFonts w:ascii="Times New Roman" w:hAnsi="Times New Roman" w:cs="Times New Roman"/>
                <w:b/>
              </w:rPr>
              <w:t>Формат курсу</w:t>
            </w:r>
          </w:p>
        </w:tc>
        <w:tc>
          <w:tcPr>
            <w:tcW w:w="7289" w:type="dxa"/>
          </w:tcPr>
          <w:p>
            <w:pPr>
              <w:tabs>
                <w:tab w:val="left" w:pos="284"/>
                <w:tab w:val="left" w:pos="567"/>
              </w:tabs>
              <w:jc w:val="both"/>
              <w:rPr>
                <w:rFonts w:ascii="Times New Roman" w:hAnsi="Times New Roman" w:cs="Times New Roman"/>
              </w:rPr>
            </w:pPr>
            <w:r>
              <w:rPr>
                <w:rFonts w:ascii="Times New Roman" w:hAnsi="Times New Roman" w:cs="Times New Roman"/>
              </w:rPr>
              <w:t>Очний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jc w:val="both"/>
              <w:rPr>
                <w:rFonts w:ascii="Times New Roman" w:hAnsi="Times New Roman" w:cs="Times New Roman"/>
                <w:b/>
              </w:rPr>
            </w:pPr>
          </w:p>
        </w:tc>
        <w:tc>
          <w:tcPr>
            <w:tcW w:w="7289" w:type="dxa"/>
          </w:tcPr>
          <w:p>
            <w:pPr>
              <w:tabs>
                <w:tab w:val="left" w:pos="284"/>
                <w:tab w:val="left" w:pos="567"/>
              </w:tabs>
              <w:jc w:val="both"/>
              <w:rPr>
                <w:rFonts w:ascii="Times New Roman" w:hAnsi="Times New Roman" w:cs="Times New Roman"/>
              </w:rPr>
            </w:pPr>
            <w:r>
              <w:rPr>
                <w:rFonts w:ascii="Times New Roman" w:hAnsi="Times New Roman" w:cs="Times New Roman"/>
              </w:rPr>
              <w:t>Проведення практичних занять і консультацій, виконання самостійної роботи для кращого розуміння тем.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jc w:val="both"/>
              <w:rPr>
                <w:rFonts w:ascii="Times New Roman" w:hAnsi="Times New Roman" w:cs="Times New Roman"/>
                <w:b/>
              </w:rPr>
            </w:pPr>
            <w:r>
              <w:rPr>
                <w:rFonts w:ascii="Times New Roman" w:hAnsi="Times New Roman" w:cs="Times New Roman"/>
                <w:b/>
              </w:rPr>
              <w:t>Теми</w:t>
            </w:r>
          </w:p>
        </w:tc>
        <w:tc>
          <w:tcPr>
            <w:tcW w:w="7289" w:type="dxa"/>
          </w:tcPr>
          <w:p>
            <w:pPr>
              <w:tabs>
                <w:tab w:val="left" w:pos="284"/>
                <w:tab w:val="left" w:pos="567"/>
              </w:tabs>
              <w:jc w:val="both"/>
              <w:rPr>
                <w:rFonts w:ascii="Times New Roman" w:hAnsi="Times New Roman" w:cs="Times New Roman"/>
              </w:rPr>
            </w:pPr>
            <w:r>
              <w:rPr>
                <w:rFonts w:ascii="Times New Roman" w:hAnsi="Times New Roman" w:cs="Times New Roman"/>
              </w:rPr>
              <w:t>Згідно зі СХЕМОЮ КУРСУ (додається)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jc w:val="both"/>
              <w:rPr>
                <w:rFonts w:ascii="Times New Roman" w:hAnsi="Times New Roman" w:cs="Times New Roman"/>
                <w:b/>
              </w:rPr>
            </w:pPr>
            <w:r>
              <w:rPr>
                <w:rFonts w:ascii="Times New Roman" w:hAnsi="Times New Roman" w:cs="Times New Roman"/>
                <w:b/>
              </w:rPr>
              <w:t>Підсумковий контроль</w:t>
            </w:r>
          </w:p>
        </w:tc>
        <w:tc>
          <w:tcPr>
            <w:tcW w:w="7289" w:type="dxa"/>
          </w:tcPr>
          <w:p>
            <w:pPr>
              <w:tabs>
                <w:tab w:val="left" w:pos="284"/>
                <w:tab w:val="left" w:pos="567"/>
              </w:tabs>
              <w:jc w:val="both"/>
              <w:rPr>
                <w:rFonts w:ascii="Times New Roman" w:hAnsi="Times New Roman" w:cs="Times New Roman"/>
              </w:rPr>
            </w:pPr>
            <w:r>
              <w:rPr>
                <w:rFonts w:ascii="Times New Roman" w:hAnsi="Times New Roman" w:cs="Times New Roman"/>
              </w:rPr>
              <w:t>Іспит в кінці 10-го семестру.</w:t>
            </w:r>
          </w:p>
          <w:p>
            <w:pPr>
              <w:tabs>
                <w:tab w:val="left" w:pos="284"/>
                <w:tab w:val="left" w:pos="567"/>
              </w:tabs>
              <w:jc w:val="both"/>
              <w:rPr>
                <w:rFonts w:ascii="Times New Roman" w:hAnsi="Times New Roman" w:cs="Times New Roman"/>
              </w:rPr>
            </w:pPr>
            <w:r>
              <w:rPr>
                <w:rFonts w:ascii="Times New Roman" w:hAnsi="Times New Roman" w:cs="Times New Roman"/>
              </w:rPr>
              <w:t xml:space="preserve">Виставляється на підставі поточної успішності протягом семестру (50% від підсумкової оцінки) та усної відповіді під час іспиту (50% від підсумкової оцінки). </w:t>
            </w:r>
          </w:p>
          <w:p>
            <w:pPr>
              <w:tabs>
                <w:tab w:val="left" w:pos="284"/>
                <w:tab w:val="left" w:pos="567"/>
              </w:tabs>
              <w:jc w:val="both"/>
              <w:rPr>
                <w:rFonts w:ascii="Times New Roman" w:hAnsi="Times New Roman" w:cs="Times New Roman"/>
              </w:rPr>
            </w:pPr>
            <w:r>
              <w:rPr>
                <w:rFonts w:ascii="Times New Roman" w:hAnsi="Times New Roman" w:cs="Times New Roman"/>
              </w:rPr>
              <w:t>Методи контролю: проміжне оцінювання (усне опитування, тест), поточне оцінювання (відповіді і виступи на практичних заняттях, самостійна позааудиторна робота (в т. ч. виконання домашніх завдань), тематичні контрольні роботи (у формі тесту, відповідей на теоретичні запитання, розв’язання практичних завдань, виконання індивідуальних завдань), відвідуваність, підсумкове модульне оцінювання (тест/теоретичні питання), підсумкове семестрове оцінювання (у формі заліку).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jc w:val="both"/>
              <w:rPr>
                <w:rFonts w:ascii="Times New Roman" w:hAnsi="Times New Roman" w:cs="Times New Roman"/>
                <w:b/>
              </w:rPr>
            </w:pPr>
            <w:r>
              <w:rPr>
                <w:rFonts w:ascii="Times New Roman" w:hAnsi="Times New Roman" w:cs="Times New Roman"/>
                <w:b/>
              </w:rPr>
              <w:t>Пререквізити</w:t>
            </w:r>
          </w:p>
        </w:tc>
        <w:tc>
          <w:tcPr>
            <w:tcW w:w="7289" w:type="dxa"/>
          </w:tcPr>
          <w:p>
            <w:pPr>
              <w:tabs>
                <w:tab w:val="left" w:pos="284"/>
                <w:tab w:val="left" w:pos="567"/>
              </w:tabs>
              <w:jc w:val="both"/>
              <w:rPr>
                <w:rFonts w:ascii="Times New Roman" w:hAnsi="Times New Roman" w:cs="Times New Roman"/>
              </w:rPr>
            </w:pPr>
            <w:r>
              <w:rPr>
                <w:rFonts w:ascii="Times New Roman" w:hAnsi="Times New Roman" w:cs="Times New Roman"/>
              </w:rPr>
              <w:t xml:space="preserve">Для вивчення курсу студенти потребують базових знань з таких дисциплін: «Перша іноземна мова», «Практика перекладу з першої іноземної мови», «Вступ до спеціальності», достатніх для сприйняття категоріального апарату в рамках дисципліни «Практика перекладу з першої іноземної мови».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rPr>
                <w:rFonts w:ascii="Times New Roman" w:hAnsi="Times New Roman" w:cs="Times New Roman"/>
                <w:b/>
              </w:rPr>
            </w:pPr>
            <w:r>
              <w:rPr>
                <w:rFonts w:ascii="Times New Roman" w:hAnsi="Times New Roman" w:cs="Times New Roman"/>
                <w:b/>
              </w:rPr>
              <w:t>Навчальні методи та техніки, які будуть використовуватися під час викладання курсу</w:t>
            </w:r>
          </w:p>
        </w:tc>
        <w:tc>
          <w:tcPr>
            <w:tcW w:w="7289" w:type="dxa"/>
          </w:tcPr>
          <w:p>
            <w:pPr>
              <w:tabs>
                <w:tab w:val="left" w:pos="284"/>
                <w:tab w:val="left" w:pos="567"/>
              </w:tabs>
              <w:jc w:val="both"/>
              <w:rPr>
                <w:rFonts w:ascii="Times New Roman" w:hAnsi="Times New Roman" w:cs="Times New Roman"/>
              </w:rPr>
            </w:pPr>
            <w:r>
              <w:rPr>
                <w:rFonts w:ascii="Times New Roman" w:hAnsi="Times New Roman" w:cs="Times New Roman"/>
              </w:rPr>
              <w:t>Під час викладання навчальної дисципліни підлягають використанню методи, спрямовані на:</w:t>
            </w:r>
          </w:p>
          <w:p>
            <w:pPr>
              <w:tabs>
                <w:tab w:val="left" w:pos="284"/>
                <w:tab w:val="left" w:pos="567"/>
              </w:tabs>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формування у студентів інтересу до пізнавальної діяльності і відповідальності за навчальну працю;</w:t>
            </w:r>
          </w:p>
          <w:p>
            <w:pPr>
              <w:tabs>
                <w:tab w:val="left" w:pos="284"/>
                <w:tab w:val="left" w:pos="567"/>
              </w:tabs>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забезпечення мисленнєвої діяльності (індуктивного, дедуктивного, репродуктивного й пошукового характеру);</w:t>
            </w:r>
          </w:p>
          <w:p>
            <w:pPr>
              <w:tabs>
                <w:tab w:val="left" w:pos="284"/>
                <w:tab w:val="left" w:pos="567"/>
              </w:tabs>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 xml:space="preserve">методи, пов’язані з контролем за навчальною діяльністю студентів. </w:t>
            </w:r>
          </w:p>
          <w:p>
            <w:pPr>
              <w:tabs>
                <w:tab w:val="left" w:pos="284"/>
                <w:tab w:val="left" w:pos="567"/>
              </w:tabs>
              <w:jc w:val="both"/>
              <w:rPr>
                <w:rFonts w:ascii="Times New Roman" w:hAnsi="Times New Roman" w:cs="Times New Roman"/>
              </w:rPr>
            </w:pPr>
            <w:r>
              <w:rPr>
                <w:rFonts w:ascii="Times New Roman" w:hAnsi="Times New Roman" w:cs="Times New Roman"/>
              </w:rPr>
              <w:t>Серед методів навчання, зокрема, підлягають застосуванню наступні: інформаційно-рецептивні (розповідь, пояснення, бесіда, демонстрація, спостереження) методи; проблемний виклад навчального матеріалу; частково-пошуковий та дослідницький методи; наочні (робота з таблицями, схемами тощо); практичні заняття, інтерактивні методи (презентація, евристичні бесіди, дискусії, «мозковий штурм», конкурси з практичними завданнями та їхнє подальше обговорення, проект, проведення творчих заходів, використання мультимедійних комп’ютерних програм та залучення носіїв мови).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rPr>
                <w:rFonts w:ascii="Times New Roman" w:hAnsi="Times New Roman" w:cs="Times New Roman"/>
                <w:b/>
              </w:rPr>
            </w:pPr>
            <w:r>
              <w:rPr>
                <w:rFonts w:ascii="Times New Roman" w:hAnsi="Times New Roman" w:cs="Times New Roman"/>
                <w:b/>
              </w:rPr>
              <w:t>Необхідне обладнання</w:t>
            </w:r>
          </w:p>
        </w:tc>
        <w:tc>
          <w:tcPr>
            <w:tcW w:w="7289" w:type="dxa"/>
          </w:tcPr>
          <w:p>
            <w:pPr>
              <w:tabs>
                <w:tab w:val="left" w:pos="284"/>
                <w:tab w:val="left" w:pos="567"/>
              </w:tabs>
              <w:jc w:val="both"/>
              <w:rPr>
                <w:rFonts w:ascii="Times New Roman" w:hAnsi="Times New Roman" w:cs="Times New Roman"/>
              </w:rPr>
            </w:pPr>
            <w:r>
              <w:rPr>
                <w:rFonts w:ascii="Times New Roman" w:hAnsi="Times New Roman" w:cs="Times New Roman"/>
              </w:rPr>
              <w:t>Студенти використовують технічні засоби та програмне забезпечення під час підготовки до практичних занять з метою пошуку необхідної інформації до конкретної теми, а також під час виконання індивідуальних завдань.</w:t>
            </w:r>
          </w:p>
          <w:p>
            <w:pPr>
              <w:tabs>
                <w:tab w:val="left" w:pos="284"/>
                <w:tab w:val="left" w:pos="567"/>
              </w:tabs>
              <w:jc w:val="both"/>
              <w:rPr>
                <w:rFonts w:ascii="Times New Roman" w:hAnsi="Times New Roman" w:cs="Times New Roman"/>
              </w:rPr>
            </w:pPr>
            <w:r>
              <w:rPr>
                <w:rFonts w:ascii="Times New Roman" w:hAnsi="Times New Roman" w:cs="Times New Roman"/>
              </w:rPr>
              <w:t xml:space="preserve">Для проведення аудиторних занять потрібні ноутбук, проектор, звукові колонки та роздаткові матеріали.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70" w:hRule="atLeast"/>
        </w:trPr>
        <w:tc>
          <w:tcPr>
            <w:tcW w:w="2351" w:type="dxa"/>
          </w:tcPr>
          <w:p>
            <w:pPr>
              <w:rPr>
                <w:rFonts w:ascii="Times New Roman" w:hAnsi="Times New Roman" w:cs="Times New Roman"/>
                <w:b/>
              </w:rPr>
            </w:pPr>
            <w:r>
              <w:rPr>
                <w:rFonts w:ascii="Times New Roman" w:hAnsi="Times New Roman" w:cs="Times New Roman"/>
                <w:b/>
              </w:rPr>
              <w:t>Критерії оцінювання (окремо для кожного виду навчальної діяльності)</w:t>
            </w:r>
          </w:p>
        </w:tc>
        <w:tc>
          <w:tcPr>
            <w:tcW w:w="7289" w:type="dxa"/>
          </w:tcPr>
          <w:p>
            <w:pPr>
              <w:tabs>
                <w:tab w:val="left" w:pos="284"/>
                <w:tab w:val="left" w:pos="567"/>
              </w:tabs>
              <w:jc w:val="both"/>
              <w:rPr>
                <w:rFonts w:ascii="Times New Roman" w:hAnsi="Times New Roman" w:cs="Times New Roman"/>
              </w:rPr>
            </w:pPr>
            <w:r>
              <w:rPr>
                <w:rFonts w:ascii="Times New Roman" w:hAnsi="Times New Roman" w:cs="Times New Roman"/>
              </w:rPr>
              <w:t>Система оцінювання курсу відбувається згідно з критеріями оцінювання навчальних досягнень студентів, що регламентовані в університеті. Після завершення курсу студент/ка отримує оцінку за результати поточного контролю, які він/вона отримав/ла за відповіді на практичних заняттях і модульні контрольні роботи, та іспит. Оцінювання проводиться за 100-бальною шкалою.</w:t>
            </w:r>
          </w:p>
          <w:p>
            <w:pPr>
              <w:jc w:val="both"/>
              <w:rPr>
                <w:rFonts w:ascii="Times New Roman" w:hAnsi="Times New Roman" w:cs="Times New Roman"/>
              </w:rPr>
            </w:pPr>
            <w:r>
              <w:rPr>
                <w:rFonts w:ascii="Times New Roman" w:hAnsi="Times New Roman" w:cs="Times New Roman"/>
              </w:rPr>
              <w:t xml:space="preserve">Бали нараховуються за наступним співвідношенням: </w:t>
            </w:r>
          </w:p>
          <w:p>
            <w:pPr>
              <w:jc w:val="both"/>
              <w:rPr>
                <w:rFonts w:ascii="Times New Roman" w:hAnsi="Times New Roman" w:cs="Times New Roman"/>
              </w:rPr>
            </w:pPr>
            <w:r>
              <w:rPr>
                <w:rFonts w:ascii="Times New Roman" w:hAnsi="Times New Roman" w:cs="Times New Roman"/>
              </w:rPr>
              <w:t>•  практичні заняття та самостійні роботи: 20% семестрової оцінки; максимальна кількість балів – 20 балів;</w:t>
            </w:r>
          </w:p>
          <w:p>
            <w:pPr>
              <w:jc w:val="both"/>
              <w:rPr>
                <w:rFonts w:ascii="Times New Roman" w:hAnsi="Times New Roman" w:cs="Times New Roman"/>
              </w:rPr>
            </w:pPr>
            <w:r>
              <w:rPr>
                <w:rFonts w:ascii="Times New Roman" w:hAnsi="Times New Roman" w:cs="Times New Roman"/>
              </w:rPr>
              <w:t xml:space="preserve">• дві модульні контрольні роботи: 20% семестрової оцінки; максимальна кількість балів – 20 балів (2 х 10); </w:t>
            </w:r>
          </w:p>
          <w:p>
            <w:pPr>
              <w:jc w:val="both"/>
              <w:rPr>
                <w:rFonts w:ascii="Times New Roman" w:hAnsi="Times New Roman" w:cs="Times New Roman"/>
              </w:rPr>
            </w:pPr>
            <w:r>
              <w:rPr>
                <w:rFonts w:ascii="Times New Roman" w:hAnsi="Times New Roman" w:cs="Times New Roman"/>
              </w:rPr>
              <w:t>• відвідування аудиторних занять: 10% семестрової оцінки; максимальна кількість балів – 10 балів;</w:t>
            </w:r>
          </w:p>
          <w:p>
            <w:pPr>
              <w:widowControl w:val="0"/>
              <w:autoSpaceDE w:val="0"/>
              <w:autoSpaceDN w:val="0"/>
              <w:adjustRightInd w:val="0"/>
              <w:jc w:val="both"/>
              <w:rPr>
                <w:rFonts w:ascii="Times New Roman" w:hAnsi="Times New Roman" w:cs="Times New Roman"/>
                <w:kern w:val="1"/>
                <w:lang w:val="en-US"/>
              </w:rPr>
            </w:pPr>
            <w:r>
              <w:rPr>
                <w:rFonts w:ascii="Times New Roman" w:hAnsi="Times New Roman" w:cs="Times New Roman"/>
              </w:rPr>
              <w:t xml:space="preserve">• </w:t>
            </w:r>
            <w:r>
              <w:rPr>
                <w:rFonts w:ascii="Times New Roman" w:hAnsi="Times New Roman" w:cs="Times New Roman"/>
                <w:kern w:val="1"/>
                <w:lang w:val="en-US"/>
              </w:rPr>
              <w:t>залік оформляється шляхом сумування одержаних студентом балів за усі види навчальної діяльності.</w:t>
            </w:r>
          </w:p>
          <w:p>
            <w:pPr>
              <w:tabs>
                <w:tab w:val="left" w:pos="284"/>
                <w:tab w:val="left" w:pos="567"/>
              </w:tabs>
              <w:jc w:val="both"/>
              <w:rPr>
                <w:rFonts w:ascii="Times New Roman" w:hAnsi="Times New Roman" w:cs="Times New Roman"/>
              </w:rPr>
            </w:pPr>
            <w:r>
              <w:rPr>
                <w:rFonts w:ascii="Times New Roman" w:hAnsi="Times New Roman" w:cs="Times New Roman"/>
              </w:rPr>
              <w:t>Підсумкова максимальна кількість балів – 100 балів.</w:t>
            </w:r>
          </w:p>
          <w:p>
            <w:pPr>
              <w:pStyle w:val="2"/>
              <w:jc w:val="center"/>
              <w:rPr>
                <w:b/>
                <w:bCs/>
                <w:sz w:val="22"/>
                <w:szCs w:val="22"/>
                <w:lang w:val="uk-UA"/>
              </w:rPr>
            </w:pPr>
            <w:r>
              <w:rPr>
                <w:b/>
                <w:bCs/>
                <w:sz w:val="22"/>
                <w:szCs w:val="22"/>
                <w:lang w:val="uk-UA"/>
              </w:rPr>
              <w:t>Шкала оцінювання модульної контрольної роботи</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73"/>
              <w:gridCol w:w="3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2"/>
                    <w:rPr>
                      <w:b/>
                      <w:bCs/>
                      <w:sz w:val="22"/>
                      <w:szCs w:val="22"/>
                      <w:lang w:val="uk-UA"/>
                    </w:rPr>
                  </w:pPr>
                  <w:r>
                    <w:rPr>
                      <w:b/>
                      <w:bCs/>
                      <w:sz w:val="22"/>
                      <w:szCs w:val="22"/>
                      <w:lang w:val="uk-UA"/>
                    </w:rPr>
                    <w:t>Кількість балів</w:t>
                  </w:r>
                </w:p>
              </w:tc>
              <w:tc>
                <w:tcPr>
                  <w:tcW w:w="4261" w:type="dxa"/>
                </w:tcPr>
                <w:p>
                  <w:pPr>
                    <w:pStyle w:val="2"/>
                    <w:rPr>
                      <w:b/>
                      <w:bCs/>
                      <w:sz w:val="22"/>
                      <w:szCs w:val="22"/>
                      <w:lang w:val="uk-UA"/>
                    </w:rPr>
                  </w:pPr>
                  <w:r>
                    <w:rPr>
                      <w:b/>
                      <w:bCs/>
                      <w:sz w:val="22"/>
                      <w:szCs w:val="22"/>
                      <w:lang w:val="uk-UA"/>
                    </w:rPr>
                    <w:t>% правильних відповідей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2"/>
                    <w:rPr>
                      <w:bCs/>
                      <w:sz w:val="22"/>
                      <w:szCs w:val="22"/>
                      <w:lang w:val="uk-UA"/>
                    </w:rPr>
                  </w:pPr>
                  <w:r>
                    <w:rPr>
                      <w:bCs/>
                      <w:sz w:val="22"/>
                      <w:szCs w:val="22"/>
                      <w:lang w:val="uk-UA"/>
                    </w:rPr>
                    <w:t>10</w:t>
                  </w:r>
                </w:p>
              </w:tc>
              <w:tc>
                <w:tcPr>
                  <w:tcW w:w="4261" w:type="dxa"/>
                </w:tcPr>
                <w:p>
                  <w:pPr>
                    <w:pStyle w:val="2"/>
                    <w:rPr>
                      <w:bCs/>
                      <w:sz w:val="22"/>
                      <w:szCs w:val="22"/>
                      <w:lang w:val="uk-UA"/>
                    </w:rPr>
                  </w:pPr>
                  <w:r>
                    <w:rPr>
                      <w:bCs/>
                      <w:sz w:val="22"/>
                      <w:szCs w:val="22"/>
                      <w:lang w:val="uk-UA"/>
                    </w:rPr>
                    <w:t>100 – 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2"/>
                    <w:rPr>
                      <w:bCs/>
                      <w:sz w:val="22"/>
                      <w:szCs w:val="22"/>
                      <w:lang w:val="uk-UA"/>
                    </w:rPr>
                  </w:pPr>
                  <w:r>
                    <w:rPr>
                      <w:bCs/>
                      <w:sz w:val="22"/>
                      <w:szCs w:val="22"/>
                      <w:lang w:val="uk-UA"/>
                    </w:rPr>
                    <w:t xml:space="preserve"> 9</w:t>
                  </w:r>
                </w:p>
              </w:tc>
              <w:tc>
                <w:tcPr>
                  <w:tcW w:w="4261" w:type="dxa"/>
                </w:tcPr>
                <w:p>
                  <w:pPr>
                    <w:pStyle w:val="2"/>
                    <w:rPr>
                      <w:bCs/>
                      <w:sz w:val="22"/>
                      <w:szCs w:val="22"/>
                      <w:lang w:val="uk-UA"/>
                    </w:rPr>
                  </w:pPr>
                  <w:r>
                    <w:rPr>
                      <w:bCs/>
                      <w:sz w:val="22"/>
                      <w:szCs w:val="22"/>
                      <w:lang w:val="uk-UA"/>
                    </w:rPr>
                    <w:t xml:space="preserve">  95 – 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2"/>
                    <w:rPr>
                      <w:bCs/>
                      <w:sz w:val="22"/>
                      <w:szCs w:val="22"/>
                      <w:lang w:val="uk-UA"/>
                    </w:rPr>
                  </w:pPr>
                  <w:r>
                    <w:rPr>
                      <w:bCs/>
                      <w:sz w:val="22"/>
                      <w:szCs w:val="22"/>
                      <w:lang w:val="uk-UA"/>
                    </w:rPr>
                    <w:t xml:space="preserve"> 8</w:t>
                  </w:r>
                </w:p>
              </w:tc>
              <w:tc>
                <w:tcPr>
                  <w:tcW w:w="4261" w:type="dxa"/>
                </w:tcPr>
                <w:p>
                  <w:pPr>
                    <w:pStyle w:val="2"/>
                    <w:rPr>
                      <w:bCs/>
                      <w:sz w:val="22"/>
                      <w:szCs w:val="22"/>
                      <w:lang w:val="uk-UA"/>
                    </w:rPr>
                  </w:pPr>
                  <w:r>
                    <w:rPr>
                      <w:bCs/>
                      <w:sz w:val="22"/>
                      <w:szCs w:val="22"/>
                      <w:lang w:val="uk-UA"/>
                    </w:rPr>
                    <w:t xml:space="preserve">  90 – 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2"/>
                    <w:rPr>
                      <w:bCs/>
                      <w:sz w:val="22"/>
                      <w:szCs w:val="22"/>
                      <w:lang w:val="uk-UA"/>
                    </w:rPr>
                  </w:pPr>
                  <w:r>
                    <w:rPr>
                      <w:bCs/>
                      <w:sz w:val="22"/>
                      <w:szCs w:val="22"/>
                      <w:lang w:val="uk-UA"/>
                    </w:rPr>
                    <w:t xml:space="preserve"> 7</w:t>
                  </w:r>
                </w:p>
              </w:tc>
              <w:tc>
                <w:tcPr>
                  <w:tcW w:w="4261" w:type="dxa"/>
                </w:tcPr>
                <w:p>
                  <w:pPr>
                    <w:pStyle w:val="2"/>
                    <w:rPr>
                      <w:bCs/>
                      <w:sz w:val="22"/>
                      <w:szCs w:val="22"/>
                      <w:lang w:val="uk-UA"/>
                    </w:rPr>
                  </w:pPr>
                  <w:r>
                    <w:rPr>
                      <w:bCs/>
                      <w:sz w:val="22"/>
                      <w:szCs w:val="22"/>
                      <w:lang w:val="uk-UA"/>
                    </w:rPr>
                    <w:t xml:space="preserve">  85 – 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2"/>
                    <w:rPr>
                      <w:bCs/>
                      <w:sz w:val="22"/>
                      <w:szCs w:val="22"/>
                      <w:lang w:val="uk-UA"/>
                    </w:rPr>
                  </w:pPr>
                  <w:r>
                    <w:rPr>
                      <w:bCs/>
                      <w:sz w:val="22"/>
                      <w:szCs w:val="22"/>
                      <w:lang w:val="uk-UA"/>
                    </w:rPr>
                    <w:t xml:space="preserve"> 6</w:t>
                  </w:r>
                </w:p>
              </w:tc>
              <w:tc>
                <w:tcPr>
                  <w:tcW w:w="4261" w:type="dxa"/>
                </w:tcPr>
                <w:p>
                  <w:pPr>
                    <w:pStyle w:val="2"/>
                    <w:rPr>
                      <w:bCs/>
                      <w:sz w:val="22"/>
                      <w:szCs w:val="22"/>
                      <w:lang w:val="uk-UA"/>
                    </w:rPr>
                  </w:pPr>
                  <w:r>
                    <w:rPr>
                      <w:bCs/>
                      <w:sz w:val="22"/>
                      <w:szCs w:val="22"/>
                      <w:lang w:val="uk-UA"/>
                    </w:rPr>
                    <w:t xml:space="preserve">  80 – 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2"/>
                    <w:rPr>
                      <w:bCs/>
                      <w:sz w:val="22"/>
                      <w:szCs w:val="22"/>
                      <w:lang w:val="uk-UA"/>
                    </w:rPr>
                  </w:pPr>
                  <w:r>
                    <w:rPr>
                      <w:bCs/>
                      <w:sz w:val="22"/>
                      <w:szCs w:val="22"/>
                      <w:lang w:val="uk-UA"/>
                    </w:rPr>
                    <w:t xml:space="preserve"> 5</w:t>
                  </w:r>
                </w:p>
              </w:tc>
              <w:tc>
                <w:tcPr>
                  <w:tcW w:w="4261" w:type="dxa"/>
                </w:tcPr>
                <w:p>
                  <w:pPr>
                    <w:pStyle w:val="2"/>
                    <w:rPr>
                      <w:bCs/>
                      <w:sz w:val="22"/>
                      <w:szCs w:val="22"/>
                      <w:lang w:val="uk-UA"/>
                    </w:rPr>
                  </w:pPr>
                  <w:r>
                    <w:rPr>
                      <w:bCs/>
                      <w:sz w:val="22"/>
                      <w:szCs w:val="22"/>
                      <w:lang w:val="uk-UA"/>
                    </w:rPr>
                    <w:t xml:space="preserve">  75 – 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2"/>
                    <w:rPr>
                      <w:bCs/>
                      <w:sz w:val="22"/>
                      <w:szCs w:val="22"/>
                      <w:lang w:val="uk-UA"/>
                    </w:rPr>
                  </w:pPr>
                  <w:r>
                    <w:rPr>
                      <w:bCs/>
                      <w:sz w:val="22"/>
                      <w:szCs w:val="22"/>
                      <w:lang w:val="uk-UA"/>
                    </w:rPr>
                    <w:t xml:space="preserve"> 4</w:t>
                  </w:r>
                </w:p>
              </w:tc>
              <w:tc>
                <w:tcPr>
                  <w:tcW w:w="4261" w:type="dxa"/>
                </w:tcPr>
                <w:p>
                  <w:pPr>
                    <w:pStyle w:val="2"/>
                    <w:rPr>
                      <w:bCs/>
                      <w:sz w:val="22"/>
                      <w:szCs w:val="22"/>
                      <w:lang w:val="uk-UA"/>
                    </w:rPr>
                  </w:pPr>
                  <w:r>
                    <w:rPr>
                      <w:bCs/>
                      <w:sz w:val="22"/>
                      <w:szCs w:val="22"/>
                      <w:lang w:val="uk-UA"/>
                    </w:rPr>
                    <w:t xml:space="preserve">  70 – 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2"/>
                    <w:rPr>
                      <w:bCs/>
                      <w:sz w:val="22"/>
                      <w:szCs w:val="22"/>
                      <w:lang w:val="uk-UA"/>
                    </w:rPr>
                  </w:pPr>
                  <w:r>
                    <w:rPr>
                      <w:bCs/>
                      <w:sz w:val="22"/>
                      <w:szCs w:val="22"/>
                      <w:lang w:val="uk-UA"/>
                    </w:rPr>
                    <w:t xml:space="preserve"> 3</w:t>
                  </w:r>
                </w:p>
              </w:tc>
              <w:tc>
                <w:tcPr>
                  <w:tcW w:w="4261" w:type="dxa"/>
                </w:tcPr>
                <w:p>
                  <w:pPr>
                    <w:pStyle w:val="2"/>
                    <w:rPr>
                      <w:bCs/>
                      <w:sz w:val="22"/>
                      <w:szCs w:val="22"/>
                      <w:lang w:val="uk-UA"/>
                    </w:rPr>
                  </w:pPr>
                  <w:r>
                    <w:rPr>
                      <w:bCs/>
                      <w:sz w:val="22"/>
                      <w:szCs w:val="22"/>
                      <w:lang w:val="uk-UA"/>
                    </w:rPr>
                    <w:t xml:space="preserve">  65 – 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2"/>
                    <w:rPr>
                      <w:bCs/>
                      <w:sz w:val="22"/>
                      <w:szCs w:val="22"/>
                      <w:lang w:val="uk-UA"/>
                    </w:rPr>
                  </w:pPr>
                  <w:r>
                    <w:rPr>
                      <w:bCs/>
                      <w:sz w:val="22"/>
                      <w:szCs w:val="22"/>
                      <w:lang w:val="uk-UA"/>
                    </w:rPr>
                    <w:t xml:space="preserve"> 2</w:t>
                  </w:r>
                </w:p>
              </w:tc>
              <w:tc>
                <w:tcPr>
                  <w:tcW w:w="4261" w:type="dxa"/>
                </w:tcPr>
                <w:p>
                  <w:pPr>
                    <w:pStyle w:val="2"/>
                    <w:rPr>
                      <w:bCs/>
                      <w:sz w:val="22"/>
                      <w:szCs w:val="22"/>
                      <w:lang w:val="uk-UA"/>
                    </w:rPr>
                  </w:pPr>
                  <w:r>
                    <w:rPr>
                      <w:bCs/>
                      <w:sz w:val="22"/>
                      <w:szCs w:val="22"/>
                      <w:lang w:val="uk-UA"/>
                    </w:rPr>
                    <w:t xml:space="preserve">  60 – 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2"/>
                    <w:rPr>
                      <w:bCs/>
                      <w:sz w:val="22"/>
                      <w:szCs w:val="22"/>
                      <w:lang w:val="uk-UA"/>
                    </w:rPr>
                  </w:pPr>
                  <w:r>
                    <w:rPr>
                      <w:bCs/>
                      <w:sz w:val="22"/>
                      <w:szCs w:val="22"/>
                      <w:lang w:val="uk-UA"/>
                    </w:rPr>
                    <w:t xml:space="preserve"> 1</w:t>
                  </w:r>
                </w:p>
              </w:tc>
              <w:tc>
                <w:tcPr>
                  <w:tcW w:w="4261" w:type="dxa"/>
                </w:tcPr>
                <w:p>
                  <w:pPr>
                    <w:pStyle w:val="2"/>
                    <w:rPr>
                      <w:bCs/>
                      <w:sz w:val="22"/>
                      <w:szCs w:val="22"/>
                      <w:lang w:val="uk-UA"/>
                    </w:rPr>
                  </w:pPr>
                  <w:r>
                    <w:rPr>
                      <w:bCs/>
                      <w:sz w:val="22"/>
                      <w:szCs w:val="22"/>
                      <w:lang w:val="uk-UA"/>
                    </w:rPr>
                    <w:t xml:space="preserve">  55 –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2"/>
                    <w:rPr>
                      <w:bCs/>
                      <w:sz w:val="22"/>
                      <w:szCs w:val="22"/>
                      <w:lang w:val="uk-UA"/>
                    </w:rPr>
                  </w:pPr>
                  <w:r>
                    <w:rPr>
                      <w:bCs/>
                      <w:sz w:val="22"/>
                      <w:szCs w:val="22"/>
                      <w:lang w:val="uk-UA"/>
                    </w:rPr>
                    <w:t xml:space="preserve"> 0</w:t>
                  </w:r>
                </w:p>
              </w:tc>
              <w:tc>
                <w:tcPr>
                  <w:tcW w:w="4261" w:type="dxa"/>
                </w:tcPr>
                <w:p>
                  <w:pPr>
                    <w:pStyle w:val="2"/>
                    <w:rPr>
                      <w:bCs/>
                      <w:sz w:val="22"/>
                      <w:szCs w:val="22"/>
                      <w:lang w:val="uk-UA"/>
                    </w:rPr>
                  </w:pPr>
                  <w:r>
                    <w:rPr>
                      <w:bCs/>
                      <w:sz w:val="22"/>
                      <w:szCs w:val="22"/>
                      <w:lang w:val="uk-UA"/>
                    </w:rPr>
                    <w:t xml:space="preserve">  50 і менше</w:t>
                  </w:r>
                </w:p>
              </w:tc>
            </w:tr>
          </w:tbl>
          <w:p>
            <w:pPr>
              <w:tabs>
                <w:tab w:val="left" w:pos="284"/>
                <w:tab w:val="left" w:pos="567"/>
              </w:tabs>
              <w:jc w:val="both"/>
              <w:rPr>
                <w:rFonts w:ascii="Times New Roman" w:hAnsi="Times New Roman" w:cs="Times New Roman"/>
              </w:rPr>
            </w:pPr>
          </w:p>
          <w:p>
            <w:pPr>
              <w:tabs>
                <w:tab w:val="left" w:pos="284"/>
                <w:tab w:val="left" w:pos="567"/>
              </w:tabs>
              <w:jc w:val="both"/>
              <w:rPr>
                <w:rFonts w:ascii="Times New Roman" w:hAnsi="Times New Roman" w:cs="Times New Roman"/>
              </w:rPr>
            </w:pPr>
            <w:r>
              <w:rPr>
                <w:rFonts w:ascii="Times New Roman" w:hAnsi="Times New Roman" w:cs="Times New Roman"/>
                <w:b/>
              </w:rPr>
              <w:t xml:space="preserve">Письмові роботи: </w:t>
            </w:r>
            <w:r>
              <w:rPr>
                <w:rFonts w:ascii="Times New Roman" w:hAnsi="Times New Roman" w:cs="Times New Roman"/>
              </w:rPr>
              <w:t xml:space="preserve">Очікується, що студенти регулярно виконуватимуть письмові переклади до теми, обговореної на аудиторному занятті. Письмова робота, яку студенти виконуватимуть самостійно, має відповідати жанру та типу тексту, переклад якого був здійснений під час аудиторного заняття та обговорений з викладачем. </w:t>
            </w:r>
          </w:p>
          <w:p>
            <w:pPr>
              <w:tabs>
                <w:tab w:val="left" w:pos="284"/>
                <w:tab w:val="left" w:pos="567"/>
              </w:tabs>
              <w:jc w:val="both"/>
              <w:rPr>
                <w:rFonts w:ascii="Times New Roman" w:hAnsi="Times New Roman" w:cs="Times New Roman"/>
              </w:rPr>
            </w:pPr>
            <w:r>
              <w:rPr>
                <w:rFonts w:ascii="Times New Roman" w:hAnsi="Times New Roman" w:cs="Times New Roman"/>
                <w:b/>
              </w:rPr>
              <w:t>Самостійна робота студента</w:t>
            </w:r>
            <w:r>
              <w:rPr>
                <w:rFonts w:ascii="Times New Roman" w:hAnsi="Times New Roman" w:cs="Times New Roman"/>
              </w:rPr>
              <w:t xml:space="preserve"> (СРС) є основним засобом оволодіння навчальним матеріалом у час, вільний від обов’язкових навчальних занять, і є невід’ємною складовою процесу вивчення дисципліни «Медичний переклад». Зміст СРС з дисципліни складається з таких видів роботи: підготовка до практичних занять; самостійне опрацювання окремих тем навчальної дисципліни згідно з навчально-тематичним планом і пошук додаткової інформації щодо окремих питань курсу (індивідуальне завдання: представлення здійсненої роботи у формі захисту реферату або презентації); підготовка до контрольних робіт. </w:t>
            </w:r>
          </w:p>
          <w:p>
            <w:pPr>
              <w:tabs>
                <w:tab w:val="left" w:pos="284"/>
                <w:tab w:val="left" w:pos="567"/>
              </w:tabs>
              <w:jc w:val="both"/>
              <w:rPr>
                <w:rFonts w:ascii="Times New Roman" w:hAnsi="Times New Roman" w:cs="Times New Roman"/>
              </w:rPr>
            </w:pPr>
            <w:r>
              <w:rPr>
                <w:rFonts w:ascii="Times New Roman" w:hAnsi="Times New Roman" w:cs="Times New Roman"/>
                <w:b/>
              </w:rPr>
              <w:t>Академічна доброчесність</w:t>
            </w:r>
            <w:r>
              <w:rPr>
                <w:rFonts w:ascii="Times New Roman" w:hAnsi="Times New Roman" w:cs="Times New Roman"/>
              </w:rPr>
              <w:t xml:space="preserve">: Очікується, що кожен студент повинен самостійно готуватися до практичних занять та вирішувати індивідуальні завдання, обдумувати та викладати власну аргументацію своєї правової позиції.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 у разі незарахування роботи, студент, в узгоджені з викладачем строки, повинен повторно виконати письмову роботу та подати її викладачу для оцінювання. </w:t>
            </w:r>
          </w:p>
          <w:p>
            <w:pPr>
              <w:tabs>
                <w:tab w:val="left" w:pos="284"/>
                <w:tab w:val="left" w:pos="567"/>
              </w:tabs>
              <w:jc w:val="both"/>
              <w:rPr>
                <w:rFonts w:ascii="Times New Roman" w:hAnsi="Times New Roman" w:cs="Times New Roman"/>
              </w:rPr>
            </w:pPr>
            <w:r>
              <w:rPr>
                <w:rFonts w:ascii="Times New Roman" w:hAnsi="Times New Roman" w:cs="Times New Roman"/>
                <w:b/>
              </w:rPr>
              <w:t>Відвідання занять</w:t>
            </w:r>
            <w:r>
              <w:rPr>
                <w:rFonts w:ascii="Times New Roman" w:hAnsi="Times New Roman" w:cs="Times New Roman"/>
              </w:rPr>
              <w:t xml:space="preserve"> є важливою складовою навчання. Очікується, що всі студенти відвідають усі практичні заняття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Викладач фіксує неявку студента на аудиторне заняття, що вважається академічною заборгованістю, яку студент повинен відпрацювати в межах затвердженого графіка консультацій у викладача або в інший узгоджений з викладачем час. Відпрацювання полягає у перевірці підготовки студентом тих завдань, які опрацьовували на занятті, на якому студент був відсутній.</w:t>
            </w:r>
          </w:p>
          <w:p>
            <w:pPr>
              <w:tabs>
                <w:tab w:val="left" w:pos="284"/>
                <w:tab w:val="left" w:pos="567"/>
              </w:tabs>
              <w:jc w:val="both"/>
              <w:rPr>
                <w:rFonts w:ascii="Times New Roman" w:hAnsi="Times New Roman" w:cs="Times New Roman"/>
              </w:rPr>
            </w:pPr>
            <w:r>
              <w:rPr>
                <w:rFonts w:ascii="Times New Roman" w:hAnsi="Times New Roman" w:cs="Times New Roman"/>
                <w:b/>
              </w:rPr>
              <w:t>Література</w:t>
            </w:r>
            <w:r>
              <w:rPr>
                <w:rFonts w:ascii="Times New Roman" w:hAnsi="Times New Roman" w:cs="Times New Roman"/>
              </w:rPr>
              <w:t>.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pPr>
              <w:tabs>
                <w:tab w:val="left" w:pos="284"/>
                <w:tab w:val="left" w:pos="567"/>
              </w:tabs>
              <w:jc w:val="both"/>
              <w:rPr>
                <w:rFonts w:ascii="Times New Roman" w:hAnsi="Times New Roman" w:cs="Times New Roman"/>
              </w:rPr>
            </w:pPr>
            <w:r>
              <w:rPr>
                <w:rFonts w:ascii="Times New Roman" w:hAnsi="Times New Roman" w:cs="Times New Roman"/>
                <w:b/>
              </w:rPr>
              <w:t>Політика виставлення балів</w:t>
            </w:r>
            <w:r>
              <w:rPr>
                <w:rFonts w:ascii="Times New Roman" w:hAnsi="Times New Roman" w:cs="Times New Roman"/>
              </w:rPr>
              <w:t xml:space="preserve">. Враховуються бали набрані на практичних заняттях та за виконання індивідуальних завдань (самостійна робота).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 </w:t>
            </w:r>
          </w:p>
          <w:p>
            <w:pPr>
              <w:tabs>
                <w:tab w:val="left" w:pos="284"/>
                <w:tab w:val="left" w:pos="567"/>
              </w:tabs>
              <w:jc w:val="both"/>
              <w:rPr>
                <w:rFonts w:ascii="Times New Roman" w:hAnsi="Times New Roman" w:cs="Times New Roman"/>
              </w:rPr>
            </w:pPr>
            <w:r>
              <w:rPr>
                <w:rFonts w:ascii="Times New Roman" w:hAnsi="Times New Roman" w:cs="Times New Roman"/>
                <w:b/>
              </w:rPr>
              <w:t>Жодні форми порушення академічної доброчесності не толеруються</w:t>
            </w: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rPr>
                <w:rFonts w:ascii="Times New Roman" w:hAnsi="Times New Roman" w:cs="Times New Roman"/>
                <w:b/>
              </w:rPr>
            </w:pPr>
            <w:r>
              <w:rPr>
                <w:rFonts w:ascii="Times New Roman" w:hAnsi="Times New Roman" w:cs="Times New Roman"/>
                <w:b/>
              </w:rPr>
              <w:t>Питання до заліку</w:t>
            </w:r>
          </w:p>
        </w:tc>
        <w:tc>
          <w:tcPr>
            <w:tcW w:w="7289" w:type="dxa"/>
          </w:tcPr>
          <w:p>
            <w:pPr>
              <w:contextualSpacing/>
              <w:rPr>
                <w:rFonts w:ascii="Times New Roman" w:hAnsi="Times New Roman" w:cs="Times New Roman"/>
              </w:rPr>
            </w:pPr>
            <w:r>
              <w:rPr>
                <w:rFonts w:ascii="Times New Roman" w:hAnsi="Times New Roman" w:cs="Times New Roman"/>
              </w:rPr>
              <w:t xml:space="preserve">Базова лексика медичної термінології. </w:t>
            </w:r>
          </w:p>
          <w:p>
            <w:pPr>
              <w:contextualSpacing/>
              <w:rPr>
                <w:rFonts w:ascii="Times New Roman" w:hAnsi="Times New Roman" w:cs="Times New Roman"/>
              </w:rPr>
            </w:pPr>
            <w:r>
              <w:rPr>
                <w:rFonts w:ascii="Times New Roman" w:hAnsi="Times New Roman" w:cs="Times New Roman"/>
              </w:rPr>
              <w:t>Анатомічна будова тіла.</w:t>
            </w:r>
          </w:p>
          <w:p>
            <w:pPr>
              <w:contextualSpacing/>
              <w:rPr>
                <w:rFonts w:ascii="Times New Roman" w:hAnsi="Times New Roman" w:cs="Times New Roman"/>
              </w:rPr>
            </w:pPr>
            <w:r>
              <w:rPr>
                <w:rFonts w:ascii="Times New Roman" w:hAnsi="Times New Roman" w:cs="Times New Roman"/>
              </w:rPr>
              <w:t>Будова скелету та особливості нервова система.</w:t>
            </w:r>
          </w:p>
          <w:p>
            <w:pPr>
              <w:contextualSpacing/>
              <w:rPr>
                <w:rFonts w:ascii="Times New Roman" w:hAnsi="Times New Roman" w:cs="Times New Roman"/>
              </w:rPr>
            </w:pPr>
            <w:r>
              <w:rPr>
                <w:rFonts w:ascii="Times New Roman" w:hAnsi="Times New Roman" w:cs="Times New Roman"/>
              </w:rPr>
              <w:t xml:space="preserve">Основні інфекційні захворювання. </w:t>
            </w:r>
          </w:p>
          <w:p>
            <w:pPr>
              <w:contextualSpacing/>
              <w:rPr>
                <w:rFonts w:ascii="Times New Roman" w:hAnsi="Times New Roman" w:cs="Times New Roman"/>
              </w:rPr>
            </w:pPr>
            <w:r>
              <w:rPr>
                <w:rFonts w:ascii="Times New Roman" w:hAnsi="Times New Roman" w:cs="Times New Roman"/>
              </w:rPr>
              <w:t>Анамнез.</w:t>
            </w:r>
          </w:p>
          <w:p>
            <w:pPr>
              <w:contextualSpacing/>
              <w:rPr>
                <w:rFonts w:ascii="Times New Roman" w:hAnsi="Times New Roman" w:cs="Times New Roman"/>
              </w:rPr>
            </w:pPr>
            <w:r>
              <w:rPr>
                <w:rFonts w:ascii="Times New Roman" w:hAnsi="Times New Roman" w:cs="Times New Roman"/>
              </w:rPr>
              <w:t>Інструкції до медичних препаратів.</w:t>
            </w:r>
          </w:p>
          <w:p>
            <w:pPr>
              <w:contextualSpacing/>
              <w:rPr>
                <w:rFonts w:ascii="Times New Roman" w:hAnsi="Times New Roman" w:cs="Times New Roman"/>
              </w:rPr>
            </w:pPr>
            <w:r>
              <w:rPr>
                <w:rFonts w:ascii="Times New Roman" w:hAnsi="Times New Roman" w:cs="Times New Roman"/>
              </w:rPr>
              <w:t>Результати лабораторних досліджень.</w:t>
            </w:r>
          </w:p>
          <w:p>
            <w:pPr>
              <w:contextualSpacing/>
              <w:rPr>
                <w:rFonts w:ascii="Times New Roman" w:hAnsi="Times New Roman" w:cs="Times New Roman"/>
              </w:rPr>
            </w:pPr>
            <w:r>
              <w:rPr>
                <w:rFonts w:ascii="Times New Roman" w:hAnsi="Times New Roman" w:cs="Times New Roman"/>
              </w:rPr>
              <w:t>Результати УЗД дослідження.</w:t>
            </w:r>
          </w:p>
          <w:p>
            <w:pPr>
              <w:contextualSpacing/>
              <w:rPr>
                <w:rFonts w:ascii="Times New Roman" w:hAnsi="Times New Roman" w:cs="Times New Roman"/>
              </w:rPr>
            </w:pPr>
            <w:r>
              <w:rPr>
                <w:rFonts w:ascii="Times New Roman" w:hAnsi="Times New Roman" w:cs="Times New Roman"/>
              </w:rPr>
              <w:t>Результати комп’ютерної томографії.</w:t>
            </w:r>
          </w:p>
          <w:p>
            <w:pPr>
              <w:contextualSpacing/>
              <w:rPr>
                <w:rFonts w:ascii="Times New Roman" w:hAnsi="Times New Roman" w:cs="Times New Roman"/>
              </w:rPr>
            </w:pPr>
            <w:r>
              <w:rPr>
                <w:rFonts w:ascii="Times New Roman" w:hAnsi="Times New Roman" w:cs="Times New Roman"/>
              </w:rPr>
              <w:t>Виписка з медичної карти хворого.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rPr>
                <w:rFonts w:ascii="Times New Roman" w:hAnsi="Times New Roman" w:cs="Times New Roman"/>
                <w:b/>
              </w:rPr>
            </w:pPr>
            <w:r>
              <w:rPr>
                <w:rFonts w:ascii="Times New Roman" w:hAnsi="Times New Roman" w:cs="Times New Roman"/>
                <w:b/>
              </w:rPr>
              <w:t>Опитування</w:t>
            </w:r>
          </w:p>
        </w:tc>
        <w:tc>
          <w:tcPr>
            <w:tcW w:w="7289" w:type="dxa"/>
          </w:tcPr>
          <w:p>
            <w:pPr>
              <w:contextualSpacing/>
              <w:rPr>
                <w:rFonts w:ascii="Times New Roman" w:hAnsi="Times New Roman" w:cs="Times New Roman"/>
              </w:rPr>
            </w:pPr>
            <w:r>
              <w:rPr>
                <w:rFonts w:ascii="Times New Roman" w:hAnsi="Times New Roman" w:cs="Times New Roman"/>
                <w:kern w:val="1"/>
                <w:lang w:val="en-US"/>
              </w:rPr>
              <w:t>Анкету-оцінку з метою оцінювання якості курсу буде надано по завершенню курсу.</w:t>
            </w:r>
          </w:p>
        </w:tc>
      </w:tr>
    </w:tbl>
    <w:p>
      <w:pPr>
        <w:widowControl w:val="0"/>
        <w:autoSpaceDE w:val="0"/>
        <w:autoSpaceDN w:val="0"/>
        <w:adjustRightInd w:val="0"/>
        <w:jc w:val="both"/>
        <w:rPr>
          <w:rFonts w:ascii="Times New Roman" w:hAnsi="Times New Roman" w:cs="Times New Roman"/>
          <w:lang w:val="en-US"/>
        </w:rPr>
      </w:pPr>
      <w:bookmarkStart w:id="0" w:name="_GoBack"/>
      <w:bookmarkEnd w:id="0"/>
    </w:p>
    <w:p>
      <w:pPr>
        <w:jc w:val="both"/>
        <w:rPr>
          <w:rFonts w:ascii="Times New Roman" w:hAnsi="Times New Roman" w:cs="Times New Roman"/>
          <w:bCs/>
          <w:spacing w:val="-6"/>
        </w:rPr>
        <w:sectPr>
          <w:pgSz w:w="11906" w:h="16838"/>
          <w:pgMar w:top="1134" w:right="850" w:bottom="1134" w:left="1701" w:header="708" w:footer="708" w:gutter="0"/>
          <w:cols w:space="708" w:num="1"/>
          <w:docGrid w:linePitch="360" w:charSpace="0"/>
        </w:sectPr>
      </w:pPr>
    </w:p>
    <w:p>
      <w:pPr>
        <w:rPr>
          <w:rFonts w:ascii="Times New Roman" w:hAnsi="Times New Roman" w:cs="Times New Roman"/>
        </w:rPr>
      </w:pPr>
    </w:p>
    <w:sectPr>
      <w:pgSz w:w="11900" w:h="16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Symbol">
    <w:altName w:val="Kingsoft Sign"/>
    <w:panose1 w:val="00000000000000000000"/>
    <w:charset w:val="02"/>
    <w:family w:val="auto"/>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ＭＳ 明朝">
    <w:altName w:val="Hiragino Mincho ProN"/>
    <w:panose1 w:val="00000000000000000000"/>
    <w:charset w:val="80"/>
    <w:family w:val="auto"/>
    <w:pitch w:val="default"/>
    <w:sig w:usb0="00000000" w:usb1="00000000" w:usb2="08000012" w:usb3="00000000" w:csb0="0002009F" w:csb1="00000000"/>
  </w:font>
  <w:font w:name="MingLiU">
    <w:altName w:val="宋体-繁"/>
    <w:panose1 w:val="02020509000000000000"/>
    <w:charset w:val="88"/>
    <w:family w:val="auto"/>
    <w:pitch w:val="default"/>
    <w:sig w:usb0="00000000" w:usb1="00000000" w:usb2="00000016" w:usb3="00000000" w:csb0="00100001" w:csb1="00000000"/>
  </w:font>
  <w:font w:name="ＭＳ ゴシック">
    <w:altName w:val="Hiragino Sans"/>
    <w:panose1 w:val="00000000000000000000"/>
    <w:charset w:val="80"/>
    <w:family w:val="auto"/>
    <w:pitch w:val="default"/>
    <w:sig w:usb0="00000000" w:usb1="00000000" w:usb2="08000012" w:usb3="00000000" w:csb0="0002009F" w:csb1="00000000"/>
  </w:font>
  <w:font w:name="Calibri Light">
    <w:altName w:val="Helvetica Neue"/>
    <w:panose1 w:val="020F0302020204030204"/>
    <w:charset w:val="00"/>
    <w:family w:val="auto"/>
    <w:pitch w:val="default"/>
    <w:sig w:usb0="00000000" w:usb1="00000000" w:usb2="00000000" w:usb3="00000000" w:csb0="0000019F" w:csb1="00000000"/>
  </w:font>
  <w:font w:name="ＭＳ 明朝">
    <w:altName w:val="Hiragino Mincho ProN"/>
    <w:panose1 w:val="00000000000000000000"/>
    <w:charset w:val="86"/>
    <w:family w:val="auto"/>
    <w:pitch w:val="default"/>
    <w:sig w:usb0="00000000" w:usb1="00000000" w:usb2="00000000" w:usb3="00000000" w:csb0="00000000" w:csb1="00000000"/>
  </w:font>
  <w:font w:name="ＭＳ 明朝">
    <w:altName w:val="Hiragino Mincho ProN"/>
    <w:panose1 w:val="00000000000000000000"/>
    <w:charset w:val="00"/>
    <w:family w:val="auto"/>
    <w:pitch w:val="default"/>
    <w:sig w:usb0="00000000" w:usb1="00000000" w:usb2="00000000" w:usb3="00000000" w:csb0="00000000" w:csb1="00000000"/>
  </w:font>
  <w:font w:name="Hiragino Mincho ProN">
    <w:panose1 w:val="02020300000000000000"/>
    <w:charset w:val="80"/>
    <w:family w:val="auto"/>
    <w:pitch w:val="default"/>
    <w:sig w:usb0="E00002FF" w:usb1="7AE7FFFF" w:usb2="00000012" w:usb3="00000000" w:csb0="0002000D" w:csb1="00000000"/>
  </w:font>
  <w:font w:name="Kingsoft Sign">
    <w:panose1 w:val="05050102010706020507"/>
    <w:charset w:val="00"/>
    <w:family w:val="auto"/>
    <w:pitch w:val="default"/>
    <w:sig w:usb0="00000000" w:usb1="10000000" w:usb2="00000000" w:usb3="00000000" w:csb0="00000001" w:csb1="00000000"/>
  </w:font>
  <w:font w:name="宋体-繁">
    <w:panose1 w:val="02010600040101010101"/>
    <w:charset w:val="86"/>
    <w:family w:val="auto"/>
    <w:pitch w:val="default"/>
    <w:sig w:usb0="00000287" w:usb1="080F0000" w:usb2="00000000" w:usb3="00000000" w:csb0="0004009F" w:csb1="DFD70000"/>
  </w:font>
  <w:font w:name="Hiragino Sans">
    <w:panose1 w:val="020B0300000000000000"/>
    <w:charset w:val="80"/>
    <w:family w:val="auto"/>
    <w:pitch w:val="default"/>
    <w:sig w:usb0="E00002FF" w:usb1="7AE7FFFF" w:usb2="00000012" w:usb3="00000000" w:csb0="0002000D"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C069E"/>
    <w:multiLevelType w:val="multilevel"/>
    <w:tmpl w:val="2C5C069E"/>
    <w:lvl w:ilvl="0" w:tentative="0">
      <w:start w:val="1"/>
      <w:numFmt w:val="decimal"/>
      <w:lvlText w:val="%1."/>
      <w:lvlJc w:val="left"/>
      <w:pPr>
        <w:ind w:left="1146" w:hanging="360"/>
      </w:p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1">
    <w:nsid w:val="3CDD287C"/>
    <w:multiLevelType w:val="multilevel"/>
    <w:tmpl w:val="3CDD287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43EE3115"/>
    <w:multiLevelType w:val="multilevel"/>
    <w:tmpl w:val="43EE311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BFD"/>
    <w:rsid w:val="000C1E2A"/>
    <w:rsid w:val="00164B68"/>
    <w:rsid w:val="00296E76"/>
    <w:rsid w:val="00313F4A"/>
    <w:rsid w:val="0034112E"/>
    <w:rsid w:val="003E0BFD"/>
    <w:rsid w:val="003E5B20"/>
    <w:rsid w:val="003F0FE4"/>
    <w:rsid w:val="005A23EB"/>
    <w:rsid w:val="006E5E69"/>
    <w:rsid w:val="007B34A5"/>
    <w:rsid w:val="00A4286B"/>
    <w:rsid w:val="00AA47A6"/>
    <w:rsid w:val="00B662AA"/>
    <w:rsid w:val="00CC4DA9"/>
    <w:rsid w:val="00D6721A"/>
    <w:rsid w:val="00E42FFA"/>
    <w:rsid w:val="00E770E0"/>
    <w:rsid w:val="00F65ADC"/>
    <w:rsid w:val="00FA3E3A"/>
    <w:rsid w:val="D53C6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uk-UA" w:eastAsia="en-US" w:bidi="ar-SA"/>
    </w:rPr>
  </w:style>
  <w:style w:type="character" w:default="1" w:styleId="5">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w:basedOn w:val="1"/>
    <w:link w:val="12"/>
    <w:qFormat/>
    <w:uiPriority w:val="0"/>
    <w:pPr>
      <w:spacing w:after="120" w:line="240" w:lineRule="auto"/>
    </w:pPr>
    <w:rPr>
      <w:rFonts w:ascii="Times New Roman" w:hAnsi="Times New Roman" w:eastAsia="Times New Roman" w:cs="Times New Roman"/>
      <w:sz w:val="28"/>
      <w:szCs w:val="24"/>
      <w:lang w:val="ru-RU" w:eastAsia="ru-RU"/>
    </w:rPr>
  </w:style>
  <w:style w:type="paragraph" w:styleId="3">
    <w:name w:val="header"/>
    <w:basedOn w:val="1"/>
    <w:link w:val="18"/>
    <w:qFormat/>
    <w:uiPriority w:val="0"/>
    <w:pPr>
      <w:tabs>
        <w:tab w:val="center" w:pos="4677"/>
        <w:tab w:val="right" w:pos="9355"/>
      </w:tabs>
      <w:spacing w:after="0" w:line="240" w:lineRule="auto"/>
    </w:pPr>
    <w:rPr>
      <w:rFonts w:ascii="Times New Roman" w:hAnsi="Times New Roman" w:eastAsia="Times New Roman" w:cs="Times New Roman"/>
      <w:sz w:val="24"/>
      <w:szCs w:val="24"/>
      <w:lang w:eastAsia="ru-RU"/>
    </w:rPr>
  </w:style>
  <w:style w:type="paragraph" w:styleId="4">
    <w:name w:val="Normal (Web)"/>
    <w:basedOn w:val="1"/>
    <w:unhideWhenUsed/>
    <w:qFormat/>
    <w:uiPriority w:val="99"/>
    <w:pPr>
      <w:spacing w:before="100" w:beforeAutospacing="1" w:after="100" w:afterAutospacing="1" w:line="240" w:lineRule="auto"/>
    </w:pPr>
    <w:rPr>
      <w:rFonts w:ascii="Times New Roman" w:hAnsi="Times New Roman" w:eastAsia="ＭＳ 明朝" w:cs="Times New Roman"/>
      <w:sz w:val="24"/>
      <w:szCs w:val="24"/>
      <w:lang w:val="en-US"/>
    </w:rPr>
  </w:style>
  <w:style w:type="character" w:styleId="6">
    <w:name w:val="FollowedHyperlink"/>
    <w:basedOn w:val="5"/>
    <w:unhideWhenUsed/>
    <w:qFormat/>
    <w:uiPriority w:val="99"/>
    <w:rPr>
      <w:color w:val="954F72" w:themeColor="followedHyperlink"/>
      <w:u w:val="single"/>
      <w14:textFill>
        <w14:solidFill>
          <w14:schemeClr w14:val="folHlink"/>
        </w14:solidFill>
      </w14:textFill>
    </w:rPr>
  </w:style>
  <w:style w:type="character" w:styleId="7">
    <w:name w:val="Hyperlink"/>
    <w:basedOn w:val="5"/>
    <w:unhideWhenUsed/>
    <w:qFormat/>
    <w:uiPriority w:val="99"/>
    <w:rPr>
      <w:color w:val="0563C1" w:themeColor="hyperlink"/>
      <w:u w:val="single"/>
      <w14:textFill>
        <w14:solidFill>
          <w14:schemeClr w14:val="hlink"/>
        </w14:solidFill>
      </w14:textFill>
    </w:rPr>
  </w:style>
  <w:style w:type="table" w:styleId="9">
    <w:name w:val="Table Grid"/>
    <w:basedOn w:val="8"/>
    <w:qFormat/>
    <w:uiPriority w:val="59"/>
    <w:rPr>
      <w:rFonts w:eastAsiaTheme="minorHAnsi"/>
      <w:sz w:val="22"/>
      <w:szCs w:val="22"/>
      <w:lang w:val="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No Spacing"/>
    <w:qFormat/>
    <w:uiPriority w:val="99"/>
    <w:rPr>
      <w:rFonts w:ascii="Calibri" w:hAnsi="Calibri" w:eastAsia="Calibri" w:cs="Times New Roman"/>
      <w:sz w:val="22"/>
      <w:szCs w:val="22"/>
      <w:lang w:val="uk-UA" w:eastAsia="en-US" w:bidi="ar-SA"/>
    </w:rPr>
  </w:style>
  <w:style w:type="paragraph" w:customStyle="1" w:styleId="11">
    <w:name w:val="List Paragraph"/>
    <w:basedOn w:val="1"/>
    <w:qFormat/>
    <w:uiPriority w:val="34"/>
    <w:pPr>
      <w:ind w:left="720"/>
      <w:contextualSpacing/>
    </w:pPr>
  </w:style>
  <w:style w:type="character" w:customStyle="1" w:styleId="12">
    <w:name w:val="Body Text Char"/>
    <w:basedOn w:val="5"/>
    <w:link w:val="2"/>
    <w:uiPriority w:val="0"/>
    <w:rPr>
      <w:rFonts w:ascii="Times New Roman" w:hAnsi="Times New Roman" w:eastAsia="Times New Roman" w:cs="Times New Roman"/>
      <w:sz w:val="28"/>
      <w:lang w:val="ru-RU" w:eastAsia="ru-RU"/>
    </w:rPr>
  </w:style>
  <w:style w:type="paragraph" w:customStyle="1" w:styleId="13">
    <w:name w:val="Default"/>
    <w:qFormat/>
    <w:uiPriority w:val="0"/>
    <w:pPr>
      <w:autoSpaceDE w:val="0"/>
      <w:autoSpaceDN w:val="0"/>
      <w:adjustRightInd w:val="0"/>
    </w:pPr>
    <w:rPr>
      <w:rFonts w:ascii="Times New Roman" w:hAnsi="Times New Roman" w:cs="Times New Roman" w:eastAsiaTheme="minorHAnsi"/>
      <w:color w:val="000000"/>
      <w:sz w:val="24"/>
      <w:szCs w:val="24"/>
      <w:lang w:val="uk-UA" w:eastAsia="en-US" w:bidi="ar-SA"/>
    </w:rPr>
  </w:style>
  <w:style w:type="character" w:customStyle="1" w:styleId="14">
    <w:name w:val="value"/>
    <w:basedOn w:val="5"/>
    <w:qFormat/>
    <w:uiPriority w:val="0"/>
  </w:style>
  <w:style w:type="paragraph" w:customStyle="1" w:styleId="15">
    <w:name w:val="paragraph"/>
    <w:basedOn w:val="1"/>
    <w:qFormat/>
    <w:uiPriority w:val="0"/>
    <w:pPr>
      <w:spacing w:before="100" w:beforeAutospacing="1" w:after="100" w:afterAutospacing="1" w:line="240" w:lineRule="auto"/>
    </w:pPr>
    <w:rPr>
      <w:rFonts w:ascii="Times New Roman" w:hAnsi="Times New Roman" w:eastAsia="ＭＳ 明朝" w:cs="Times New Roman"/>
      <w:sz w:val="24"/>
      <w:szCs w:val="24"/>
      <w:lang w:val="en-US"/>
    </w:rPr>
  </w:style>
  <w:style w:type="character" w:customStyle="1" w:styleId="16">
    <w:name w:val="normaltextrun"/>
    <w:basedOn w:val="5"/>
    <w:qFormat/>
    <w:uiPriority w:val="0"/>
  </w:style>
  <w:style w:type="character" w:customStyle="1" w:styleId="17">
    <w:name w:val="eop"/>
    <w:basedOn w:val="5"/>
    <w:qFormat/>
    <w:uiPriority w:val="0"/>
  </w:style>
  <w:style w:type="character" w:customStyle="1" w:styleId="18">
    <w:name w:val="Header Char"/>
    <w:basedOn w:val="5"/>
    <w:link w:val="3"/>
    <w:qFormat/>
    <w:uiPriority w:val="0"/>
    <w:rPr>
      <w:rFonts w:ascii="Times New Roman" w:hAnsi="Times New Roman" w:eastAsia="Times New Roman" w:cs="Times New Roman"/>
      <w:lang w:val="uk-UA" w:eastAsia="ru-RU"/>
    </w:rPr>
  </w:style>
  <w:style w:type="character" w:customStyle="1" w:styleId="19">
    <w:name w:val="rvts6"/>
    <w:qFormat/>
    <w:uiPriority w:val="0"/>
    <w:rPr>
      <w:rFonts w:hint="default" w:ascii="Times New Roman" w:hAnsi="Times New Roman" w:cs="Times New Roman"/>
      <w:spacing w:val="-15"/>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2424</Words>
  <Characters>13822</Characters>
  <Lines>115</Lines>
  <Paragraphs>32</Paragraphs>
  <TotalTime>0</TotalTime>
  <ScaleCrop>false</ScaleCrop>
  <LinksUpToDate>false</LinksUpToDate>
  <CharactersWithSpaces>16214</CharactersWithSpaces>
  <Application>WPS Office_3.1.1.5096_F1E327BC-269C-435d-A152-05C5408002CA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2021-01-28T11:32:00Z</dcterms:created>
  <dc:creator>supersone4ko supersone4ko</dc:creator>
  <cp:lastModifiedBy>olgadenys</cp:lastModifiedBy>
  <dcterms:modified xsi:type="dcterms:W3CDTF">2021-02-18T17:45:16Z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1033-3.1.1.5096</vt:lpwstr>
  </property>
</Properties>
</file>