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ascii="Times New Roman" w:hAnsi="Times New Roman" w:cs="Times New Roman"/>
          <w:b/>
          <w:sz w:val="28"/>
          <w:szCs w:val="28"/>
        </w:rPr>
        <w:t>Львівський національний університет імені Івана Франка</w:t>
      </w:r>
    </w:p>
    <w:p>
      <w:pPr>
        <w:jc w:val="center"/>
        <w:rPr>
          <w:rFonts w:ascii="Times New Roman" w:hAnsi="Times New Roman" w:cs="Times New Roman"/>
          <w:b/>
          <w:sz w:val="28"/>
          <w:szCs w:val="28"/>
        </w:rPr>
      </w:pPr>
      <w:r>
        <w:rPr>
          <w:rFonts w:ascii="Times New Roman" w:hAnsi="Times New Roman" w:cs="Times New Roman"/>
          <w:b/>
          <w:sz w:val="28"/>
          <w:szCs w:val="28"/>
        </w:rPr>
        <w:t>Кафедра міжкультурної комунікації та перекладу</w:t>
      </w:r>
    </w:p>
    <w:p>
      <w:pPr>
        <w:jc w:val="center"/>
        <w:rPr>
          <w:rFonts w:ascii="Times New Roman" w:hAnsi="Times New Roman" w:cs="Times New Roman"/>
          <w:b/>
          <w:sz w:val="28"/>
          <w:szCs w:val="28"/>
          <w:lang w:val="ru-RU"/>
        </w:rPr>
      </w:pPr>
    </w:p>
    <w:p>
      <w:pPr>
        <w:jc w:val="center"/>
        <w:rPr>
          <w:rFonts w:ascii="Times New Roman" w:hAnsi="Times New Roman" w:cs="Times New Roman"/>
          <w:b/>
          <w:sz w:val="28"/>
          <w:szCs w:val="28"/>
          <w:lang w:val="ru-RU"/>
        </w:rPr>
      </w:pPr>
    </w:p>
    <w:p>
      <w:pPr>
        <w:jc w:val="center"/>
        <w:rPr>
          <w:rFonts w:ascii="Times New Roman" w:hAnsi="Times New Roman" w:cs="Times New Roman"/>
          <w:b/>
          <w:sz w:val="28"/>
          <w:szCs w:val="28"/>
          <w:lang w:val="ru-RU"/>
        </w:rPr>
      </w:pPr>
      <w:r>
        <w:rPr>
          <w:rFonts w:ascii="Times New Roman" w:hAnsi="Times New Roman" w:cs="Times New Roman"/>
          <w:b/>
          <w:sz w:val="28"/>
          <w:szCs w:val="28"/>
          <w:lang w:val="ru-RU"/>
        </w:rPr>
        <w:t>С И Л А Б У С</w:t>
      </w:r>
    </w:p>
    <w:p>
      <w:pPr>
        <w:jc w:val="center"/>
        <w:rPr>
          <w:rFonts w:ascii="Times New Roman" w:hAnsi="Times New Roman" w:cs="Times New Roman"/>
          <w:b/>
          <w:sz w:val="28"/>
          <w:szCs w:val="28"/>
          <w:lang w:val="ru-RU"/>
        </w:rPr>
      </w:pPr>
    </w:p>
    <w:p>
      <w:pPr>
        <w:jc w:val="center"/>
        <w:rPr>
          <w:rFonts w:ascii="Times New Roman" w:hAnsi="Times New Roman" w:cs="Times New Roman"/>
          <w:b/>
          <w:sz w:val="28"/>
          <w:szCs w:val="28"/>
          <w:lang w:val="ru-RU"/>
        </w:rPr>
      </w:pPr>
    </w:p>
    <w:p>
      <w:pPr>
        <w:jc w:val="center"/>
        <w:rPr>
          <w:rFonts w:ascii="Times New Roman" w:hAnsi="Times New Roman" w:cs="Times New Roman"/>
          <w:b/>
          <w:sz w:val="28"/>
          <w:szCs w:val="28"/>
          <w:u w:val="single"/>
          <w:lang w:val="ru-RU"/>
        </w:rPr>
      </w:pPr>
      <w:r>
        <w:rPr>
          <w:rFonts w:ascii="Times New Roman" w:hAnsi="Times New Roman" w:cs="Times New Roman"/>
          <w:b/>
          <w:sz w:val="28"/>
          <w:szCs w:val="28"/>
          <w:u w:val="single"/>
          <w:lang w:val="ru-RU"/>
        </w:rPr>
        <w:t>Відтворення комунікативних стратегій у перекладі</w:t>
      </w:r>
    </w:p>
    <w:p>
      <w:pPr>
        <w:jc w:val="center"/>
        <w:rPr>
          <w:rFonts w:ascii="Times New Roman" w:hAnsi="Times New Roman" w:cs="Times New Roman"/>
          <w:b/>
          <w:sz w:val="28"/>
          <w:szCs w:val="28"/>
          <w:lang w:val="ru-RU"/>
        </w:rPr>
      </w:pP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Освітній рівень </w:t>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бакалавр</w:t>
      </w:r>
    </w:p>
    <w:p>
      <w:pPr>
        <w:tabs>
          <w:tab w:val="left" w:pos="2127"/>
        </w:tabs>
        <w:rPr>
          <w:rFonts w:ascii="Times New Roman" w:hAnsi="Times New Roman" w:cs="Times New Roman"/>
          <w:b/>
          <w:sz w:val="28"/>
          <w:szCs w:val="28"/>
          <w:lang w:val="ru-RU"/>
        </w:rPr>
      </w:pPr>
      <w:r>
        <w:rPr>
          <w:rFonts w:ascii="Times New Roman" w:hAnsi="Times New Roman" w:cs="Times New Roman"/>
          <w:b/>
          <w:sz w:val="28"/>
          <w:szCs w:val="28"/>
          <w:lang w:val="ru-RU"/>
        </w:rPr>
        <w:t xml:space="preserve">Галузь знань </w:t>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 xml:space="preserve">03 </w:t>
      </w:r>
      <w:r>
        <w:rPr>
          <w:rFonts w:ascii="Times New Roman" w:hAnsi="Times New Roman" w:cs="Times New Roman"/>
          <w:b/>
          <w:sz w:val="28"/>
          <w:szCs w:val="28"/>
        </w:rPr>
        <w:t>Г</w:t>
      </w:r>
      <w:r>
        <w:rPr>
          <w:rFonts w:ascii="Times New Roman" w:hAnsi="Times New Roman" w:cs="Times New Roman"/>
          <w:b/>
          <w:sz w:val="28"/>
          <w:szCs w:val="28"/>
          <w:lang w:val="ru-RU"/>
        </w:rPr>
        <w:t>уманітарні науки</w:t>
      </w:r>
    </w:p>
    <w:p>
      <w:pPr>
        <w:rPr>
          <w:rFonts w:ascii="Times New Roman" w:hAnsi="Times New Roman" w:cs="Times New Roman"/>
          <w:b/>
          <w:sz w:val="28"/>
          <w:szCs w:val="28"/>
          <w:lang w:val="ru-RU"/>
        </w:rPr>
      </w:pPr>
      <w:r>
        <w:rPr>
          <w:rFonts w:ascii="Times New Roman" w:hAnsi="Times New Roman" w:cs="Times New Roman"/>
          <w:b/>
          <w:sz w:val="28"/>
          <w:szCs w:val="28"/>
          <w:lang w:val="ru-RU"/>
        </w:rPr>
        <w:t xml:space="preserve">Спеціальність </w:t>
      </w:r>
      <w:r>
        <w:rPr>
          <w:rFonts w:ascii="Times New Roman" w:hAnsi="Times New Roman" w:cs="Times New Roman"/>
          <w:b/>
          <w:sz w:val="28"/>
          <w:szCs w:val="28"/>
          <w:lang w:val="ru-RU"/>
        </w:rPr>
        <w:tab/>
      </w:r>
      <w:r>
        <w:rPr>
          <w:rFonts w:ascii="Times New Roman" w:hAnsi="Times New Roman" w:cs="Times New Roman"/>
          <w:b/>
          <w:sz w:val="28"/>
          <w:szCs w:val="28"/>
          <w:lang w:val="ru-RU"/>
        </w:rPr>
        <w:tab/>
      </w:r>
      <w:r>
        <w:rPr>
          <w:rFonts w:ascii="Times New Roman" w:hAnsi="Times New Roman" w:cs="Times New Roman"/>
          <w:b/>
          <w:sz w:val="28"/>
          <w:szCs w:val="28"/>
          <w:lang w:val="ru-RU"/>
        </w:rPr>
        <w:t>035 Філологія</w:t>
      </w:r>
    </w:p>
    <w:p>
      <w:pPr>
        <w:ind w:left="2832" w:hanging="2832"/>
        <w:rPr>
          <w:rFonts w:ascii="Times New Roman" w:hAnsi="Times New Roman" w:cs="Times New Roman"/>
          <w:b/>
          <w:sz w:val="28"/>
          <w:szCs w:val="28"/>
          <w:lang w:val="ru-RU"/>
        </w:rPr>
      </w:pPr>
      <w:r>
        <w:rPr>
          <w:rFonts w:ascii="Times New Roman" w:hAnsi="Times New Roman" w:cs="Times New Roman"/>
          <w:b/>
          <w:sz w:val="28"/>
          <w:szCs w:val="28"/>
          <w:lang w:val="ru-RU"/>
        </w:rPr>
        <w:t xml:space="preserve">Спеціалізація </w:t>
      </w:r>
      <w:r>
        <w:rPr>
          <w:rFonts w:ascii="Times New Roman" w:hAnsi="Times New Roman" w:cs="Times New Roman"/>
          <w:b/>
          <w:sz w:val="28"/>
          <w:szCs w:val="28"/>
          <w:lang w:val="ru-RU"/>
        </w:rPr>
        <w:tab/>
      </w:r>
      <w:r>
        <w:rPr>
          <w:rFonts w:ascii="Times New Roman" w:hAnsi="Times New Roman" w:cs="Times New Roman"/>
          <w:b/>
          <w:sz w:val="28"/>
          <w:szCs w:val="28"/>
          <w:lang w:val="ru-RU"/>
        </w:rPr>
        <w:t>035.043 германські мови та літератури (переклад включно), перша – німецька</w:t>
      </w:r>
    </w:p>
    <w:p>
      <w:pPr>
        <w:ind w:left="2832" w:hanging="2832"/>
        <w:rPr>
          <w:rFonts w:ascii="Times New Roman" w:hAnsi="Times New Roman" w:cs="Times New Roman"/>
          <w:b/>
          <w:sz w:val="28"/>
          <w:szCs w:val="28"/>
          <w:lang w:val="ru-RU"/>
        </w:rPr>
      </w:pPr>
      <w:r>
        <w:rPr>
          <w:rFonts w:ascii="Times New Roman" w:hAnsi="Times New Roman" w:cs="Times New Roman"/>
          <w:b/>
          <w:sz w:val="28"/>
          <w:szCs w:val="28"/>
        </w:rPr>
        <w:t>Освітня програма</w:t>
      </w:r>
      <w:r>
        <w:rPr>
          <w:rFonts w:ascii="Times New Roman" w:hAnsi="Times New Roman" w:cs="Times New Roman"/>
          <w:b/>
          <w:sz w:val="28"/>
          <w:szCs w:val="28"/>
        </w:rPr>
        <w:tab/>
      </w:r>
      <w:r>
        <w:rPr>
          <w:rFonts w:ascii="Times New Roman" w:hAnsi="Times New Roman" w:cs="Times New Roman"/>
          <w:b/>
          <w:sz w:val="28"/>
          <w:szCs w:val="28"/>
          <w:lang w:val="ru-RU"/>
        </w:rPr>
        <w:t>«Переклад двох іноземних мов та міжкультурна комунікація»</w:t>
      </w:r>
    </w:p>
    <w:p>
      <w:pPr>
        <w:jc w:val="center"/>
        <w:rPr>
          <w:rFonts w:ascii="Times New Roman" w:hAnsi="Times New Roman" w:cs="Times New Roman"/>
          <w:b/>
          <w:sz w:val="28"/>
          <w:szCs w:val="28"/>
          <w:lang w:val="ru-RU"/>
        </w:rPr>
      </w:pPr>
    </w:p>
    <w:p>
      <w:pPr>
        <w:jc w:val="center"/>
        <w:rPr>
          <w:rFonts w:ascii="Times New Roman" w:hAnsi="Times New Roman" w:cs="Times New Roman"/>
          <w:b/>
          <w:sz w:val="28"/>
          <w:szCs w:val="28"/>
          <w:lang w:val="ru-RU"/>
        </w:rPr>
      </w:pPr>
    </w:p>
    <w:p>
      <w:pPr>
        <w:jc w:val="center"/>
        <w:rPr>
          <w:rFonts w:ascii="Times New Roman" w:hAnsi="Times New Roman" w:cs="Times New Roman"/>
          <w:b/>
          <w:sz w:val="28"/>
          <w:szCs w:val="28"/>
          <w:lang w:val="ru-RU"/>
        </w:rPr>
      </w:pPr>
    </w:p>
    <w:p>
      <w:pPr>
        <w:rPr>
          <w:rFonts w:ascii="Times New Roman" w:hAnsi="Times New Roman" w:cs="Times New Roman"/>
          <w:b/>
          <w:sz w:val="28"/>
          <w:szCs w:val="28"/>
          <w:lang w:val="ru-RU"/>
        </w:rPr>
      </w:pPr>
    </w:p>
    <w:p>
      <w:pPr>
        <w:rPr>
          <w:rFonts w:ascii="Times New Roman" w:hAnsi="Times New Roman" w:cs="Times New Roman"/>
          <w:b/>
          <w:sz w:val="28"/>
          <w:szCs w:val="28"/>
          <w:lang w:val="ru-RU"/>
        </w:rPr>
      </w:pPr>
    </w:p>
    <w:p>
      <w:pPr>
        <w:jc w:val="center"/>
        <w:rPr>
          <w:rFonts w:ascii="Times New Roman" w:hAnsi="Times New Roman" w:cs="Times New Roman"/>
          <w:b/>
          <w:sz w:val="28"/>
          <w:szCs w:val="28"/>
          <w:lang w:val="ru-RU"/>
        </w:rPr>
      </w:pPr>
    </w:p>
    <w:p>
      <w:pPr>
        <w:jc w:val="center"/>
        <w:rPr>
          <w:rFonts w:ascii="Times New Roman" w:hAnsi="Times New Roman" w:cs="Times New Roman"/>
          <w:b/>
          <w:sz w:val="28"/>
          <w:szCs w:val="28"/>
          <w:lang w:val="ru-RU"/>
        </w:rPr>
      </w:pPr>
    </w:p>
    <w:p>
      <w:pPr>
        <w:jc w:val="center"/>
        <w:rPr>
          <w:rFonts w:ascii="Times New Roman" w:hAnsi="Times New Roman" w:cs="Times New Roman"/>
          <w:b/>
          <w:sz w:val="28"/>
          <w:szCs w:val="28"/>
          <w:lang w:val="ru-RU"/>
        </w:rPr>
      </w:pPr>
      <w:r>
        <w:rPr>
          <w:rFonts w:ascii="Times New Roman" w:hAnsi="Times New Roman" w:cs="Times New Roman"/>
          <w:b/>
          <w:sz w:val="28"/>
          <w:szCs w:val="28"/>
          <w:lang w:val="ru-RU"/>
        </w:rPr>
        <w:t>Львів – 2020 рік</w:t>
      </w:r>
      <w:r>
        <w:rPr>
          <w:rFonts w:ascii="Times New Roman" w:hAnsi="Times New Roman" w:cs="Times New Roman"/>
          <w:b/>
          <w:sz w:val="28"/>
          <w:szCs w:val="28"/>
          <w:lang w:val="ru-RU"/>
        </w:rPr>
        <w:br w:type="page"/>
      </w:r>
    </w:p>
    <w:p>
      <w:pPr>
        <w:jc w:val="center"/>
        <w:rPr>
          <w:rFonts w:ascii="Times New Roman" w:hAnsi="Times New Roman" w:cs="Times New Roman"/>
          <w:b/>
          <w:sz w:val="24"/>
          <w:szCs w:val="24"/>
        </w:rPr>
      </w:pPr>
      <w:r>
        <w:rPr>
          <w:rFonts w:ascii="Times New Roman" w:hAnsi="Times New Roman" w:cs="Times New Roman"/>
          <w:b/>
          <w:sz w:val="24"/>
          <w:szCs w:val="24"/>
        </w:rPr>
        <w:t>Силабус курсу «Відтворення комунікативних стратегій у перекладі»</w:t>
      </w:r>
    </w:p>
    <w:p>
      <w:pPr>
        <w:jc w:val="center"/>
        <w:rPr>
          <w:rFonts w:ascii="Times New Roman" w:hAnsi="Times New Roman" w:cs="Times New Roman"/>
          <w:b/>
          <w:sz w:val="24"/>
          <w:szCs w:val="24"/>
        </w:rPr>
      </w:pPr>
      <w:r>
        <w:rPr>
          <w:rFonts w:ascii="Times New Roman" w:hAnsi="Times New Roman" w:cs="Times New Roman"/>
          <w:b/>
          <w:sz w:val="24"/>
          <w:szCs w:val="24"/>
        </w:rPr>
        <w:t>2020/2021 навчального року</w:t>
      </w:r>
    </w:p>
    <w:p>
      <w:pPr>
        <w:jc w:val="center"/>
        <w:rPr>
          <w:b/>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val="ru-RU"/>
              </w:rPr>
              <w:t>Назва курсу</w:t>
            </w:r>
          </w:p>
        </w:tc>
        <w:tc>
          <w:tcPr>
            <w:tcW w:w="6486" w:type="dxa"/>
          </w:tcPr>
          <w:p>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rPr>
              <w:t>Відтворення комунікативних стратегій у перекладі</w:t>
            </w:r>
          </w:p>
        </w:tc>
      </w:tr>
      <w:tr>
        <w:tc>
          <w:tcPr>
            <w:tcW w:w="3085" w:type="dxa"/>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rPr>
              <w:t>Адреса викладання курсу</w:t>
            </w:r>
          </w:p>
        </w:tc>
        <w:tc>
          <w:tcPr>
            <w:tcW w:w="6486" w:type="dxa"/>
          </w:tcPr>
          <w:p>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Львівський національний університет імені Івана Франка, м. Львів, вул. Університетська</w:t>
            </w:r>
            <w:r>
              <w:rPr>
                <w:rFonts w:ascii="Times New Roman" w:hAnsi="Times New Roman" w:cs="Times New Roman"/>
                <w:sz w:val="24"/>
                <w:szCs w:val="24"/>
                <w:lang w:val="ru-RU"/>
              </w:rPr>
              <w:t>,</w:t>
            </w:r>
            <w:r>
              <w:rPr>
                <w:rFonts w:ascii="Times New Roman" w:hAnsi="Times New Roman" w:cs="Times New Roman"/>
                <w:sz w:val="24"/>
                <w:szCs w:val="24"/>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eastAsia="uk-UA"/>
              </w:rPr>
              <w:t>Факультет та кафедра, за якою закріплена дисципліна</w:t>
            </w:r>
          </w:p>
        </w:tc>
        <w:tc>
          <w:tcPr>
            <w:tcW w:w="6486" w:type="dxa"/>
          </w:tcPr>
          <w:p>
            <w:pPr>
              <w:shd w:val="clear" w:color="auto" w:fill="FFFFFF"/>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Факультет іноземних мов, </w:t>
            </w:r>
          </w:p>
          <w:p>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кафедра міжкультурної комунікації та перекладу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jc w:val="center"/>
              <w:rPr>
                <w:rFonts w:ascii="Times New Roman" w:hAnsi="Times New Roman" w:cs="Times New Roman"/>
                <w:b/>
                <w:sz w:val="24"/>
                <w:szCs w:val="24"/>
                <w:lang w:val="ru-RU"/>
              </w:rPr>
            </w:pPr>
            <w:r>
              <w:rPr>
                <w:rFonts w:ascii="Times New Roman" w:hAnsi="Times New Roman" w:cs="Times New Roman"/>
                <w:b/>
                <w:sz w:val="24"/>
                <w:szCs w:val="24"/>
                <w:lang w:eastAsia="uk-UA"/>
              </w:rPr>
              <w:t>Галузь знань, шифр та назва спеціальності</w:t>
            </w:r>
          </w:p>
        </w:tc>
        <w:tc>
          <w:tcPr>
            <w:tcW w:w="6486"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Галузь знань </w:t>
            </w:r>
            <w:r>
              <w:rPr>
                <w:rFonts w:ascii="Times New Roman" w:hAnsi="Times New Roman" w:cs="Times New Roman"/>
                <w:i/>
                <w:sz w:val="24"/>
                <w:szCs w:val="24"/>
              </w:rPr>
              <w:t>03 Гуманітарні науки</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Спеціальність </w:t>
            </w:r>
            <w:r>
              <w:rPr>
                <w:rFonts w:ascii="Times New Roman" w:hAnsi="Times New Roman" w:cs="Times New Roman"/>
                <w:i/>
                <w:sz w:val="24"/>
                <w:szCs w:val="24"/>
              </w:rPr>
              <w:t>035 Філологія</w:t>
            </w:r>
          </w:p>
          <w:p>
            <w:pPr>
              <w:spacing w:after="0" w:line="240" w:lineRule="auto"/>
              <w:jc w:val="both"/>
              <w:rPr>
                <w:rFonts w:ascii="Times New Roman" w:hAnsi="Times New Roman" w:cs="Times New Roman"/>
                <w:bCs/>
                <w:i/>
                <w:iCs/>
                <w:sz w:val="24"/>
                <w:szCs w:val="24"/>
              </w:rPr>
            </w:pPr>
            <w:r>
              <w:rPr>
                <w:rFonts w:ascii="Times New Roman" w:hAnsi="Times New Roman" w:cs="Times New Roman"/>
                <w:sz w:val="24"/>
                <w:szCs w:val="24"/>
              </w:rPr>
              <w:t xml:space="preserve">Спеціалізація </w:t>
            </w:r>
            <w:r>
              <w:rPr>
                <w:rFonts w:ascii="Times New Roman" w:hAnsi="Times New Roman" w:cs="Times New Roman"/>
                <w:bCs/>
                <w:i/>
                <w:iCs/>
                <w:sz w:val="24"/>
                <w:szCs w:val="24"/>
                <w:lang w:val="ru-RU"/>
              </w:rPr>
              <w:t>035.043 германські мови та літератури (переклад включно), перша – німецька</w:t>
            </w:r>
          </w:p>
          <w:p>
            <w:pPr>
              <w:spacing w:after="0" w:line="240" w:lineRule="auto"/>
              <w:jc w:val="both"/>
              <w:rPr>
                <w:rFonts w:ascii="Times New Roman" w:hAnsi="Times New Roman" w:cs="Times New Roman"/>
                <w:sz w:val="24"/>
                <w:szCs w:val="24"/>
              </w:rPr>
            </w:pPr>
            <w:r>
              <w:rPr>
                <w:rFonts w:ascii="Times New Roman" w:hAnsi="Times New Roman" w:cs="Times New Roman"/>
                <w:i/>
                <w:sz w:val="24"/>
                <w:szCs w:val="24"/>
              </w:rPr>
              <w:t>Освітня програма</w:t>
            </w:r>
            <w:r>
              <w:rPr>
                <w:rFonts w:ascii="Times New Roman" w:hAnsi="Times New Roman" w:cs="Times New Roman"/>
                <w:i/>
                <w:sz w:val="24"/>
                <w:szCs w:val="24"/>
              </w:rPr>
              <w:tab/>
            </w:r>
            <w:r>
              <w:rPr>
                <w:rFonts w:ascii="Times New Roman" w:hAnsi="Times New Roman" w:cs="Times New Roman"/>
                <w:i/>
                <w:sz w:val="24"/>
                <w:szCs w:val="24"/>
              </w:rPr>
              <w:t xml:space="preserve">«Переклад двох іноземних мов та міжкультурна комунікація» </w:t>
            </w:r>
          </w:p>
        </w:tc>
      </w:tr>
    </w:tbl>
    <w:p>
      <w:pPr>
        <w:jc w:val="center"/>
        <w:rPr>
          <w:rFonts w:ascii="Times New Roman" w:hAnsi="Times New Roman" w:cs="Times New Roman"/>
          <w:b/>
          <w:sz w:val="24"/>
          <w:szCs w:val="24"/>
        </w:rPr>
      </w:pPr>
    </w:p>
    <w:p>
      <w:pPr>
        <w:jc w:val="center"/>
        <w:rPr>
          <w:rFonts w:ascii="Times New Roman" w:hAnsi="Times New Roman" w:cs="Times New Roman"/>
          <w:b/>
          <w:sz w:val="24"/>
          <w:szCs w:val="24"/>
          <w:lang w:val="ru-RU"/>
        </w:rPr>
      </w:pPr>
      <w:r>
        <w:rPr>
          <w:rFonts w:ascii="Times New Roman" w:hAnsi="Times New Roman" w:cs="Times New Roman"/>
          <w:b/>
          <w:sz w:val="24"/>
          <w:szCs w:val="24"/>
          <w:lang w:val="ru-RU"/>
        </w:rPr>
        <w:t>ІНФОРМАЦІЯ ПРО ВИКЛАДАЧА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Прізвище, ім'я, по батькові</w:t>
            </w:r>
          </w:p>
        </w:tc>
        <w:tc>
          <w:tcPr>
            <w:tcW w:w="6486"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Шум'яцька Олександра Михайлівна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Науковий ступінь</w:t>
            </w:r>
          </w:p>
        </w:tc>
        <w:tc>
          <w:tcPr>
            <w:tcW w:w="6486" w:type="dxa"/>
          </w:tcPr>
          <w:p>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кандидат філологічних наук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Вчене звання</w:t>
            </w:r>
          </w:p>
        </w:tc>
        <w:tc>
          <w:tcPr>
            <w:tcW w:w="6486" w:type="dxa"/>
          </w:tcPr>
          <w:p>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 xml:space="preserve">Посада </w:t>
            </w:r>
          </w:p>
        </w:tc>
        <w:tc>
          <w:tcPr>
            <w:tcW w:w="6486" w:type="dxa"/>
          </w:tcPr>
          <w:p>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lang w:val="ru-RU"/>
              </w:rPr>
              <w:t>д</w:t>
            </w:r>
            <w:r>
              <w:rPr>
                <w:rFonts w:ascii="Times New Roman" w:hAnsi="Times New Roman" w:cs="Times New Roman"/>
                <w:sz w:val="24"/>
                <w:szCs w:val="24"/>
              </w:rPr>
              <w:t>оцент кафедри міжкультурної комунікації та перекладу Львівського національного університет імені І. Франка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Місце роботи</w:t>
            </w:r>
          </w:p>
        </w:tc>
        <w:tc>
          <w:tcPr>
            <w:tcW w:w="6486" w:type="dxa"/>
          </w:tcPr>
          <w:p>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Львівський національний університет імені І. Франка, кафедра міжкультурної комунікації та перекладу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Електронна адреса</w:t>
            </w:r>
          </w:p>
        </w:tc>
        <w:tc>
          <w:tcPr>
            <w:tcW w:w="6486" w:type="dxa"/>
          </w:tcPr>
          <w:p>
            <w:pPr>
              <w:spacing w:after="0" w:line="240" w:lineRule="auto"/>
              <w:rPr>
                <w:rFonts w:ascii="Times New Roman" w:hAnsi="Times New Roman" w:cs="Times New Roman"/>
                <w:sz w:val="24"/>
                <w:szCs w:val="24"/>
                <w:lang w:val="ru-RU"/>
              </w:rPr>
            </w:pPr>
            <w:r>
              <w:fldChar w:fldCharType="begin"/>
            </w:r>
            <w:r>
              <w:instrText xml:space="preserve"> HYPERLINK "mailto:oleksandra.shumiatska@lnu.edu.ua" </w:instrText>
            </w:r>
            <w:r>
              <w:fldChar w:fldCharType="separate"/>
            </w:r>
            <w:r>
              <w:rPr>
                <w:rStyle w:val="9"/>
                <w:rFonts w:ascii="Times New Roman" w:hAnsi="Times New Roman" w:cs="Times New Roman"/>
                <w:sz w:val="24"/>
                <w:szCs w:val="24"/>
                <w:lang w:val="ru-RU"/>
              </w:rPr>
              <w:t>oleksandra.shumiatska@lnu.edu.ua</w:t>
            </w:r>
            <w:r>
              <w:rPr>
                <w:rStyle w:val="9"/>
                <w:rFonts w:ascii="Times New Roman" w:hAnsi="Times New Roman" w:cs="Times New Roman"/>
                <w:sz w:val="24"/>
                <w:szCs w:val="24"/>
                <w:lang w:val="ru-RU"/>
              </w:rPr>
              <w:fldChar w:fldCharType="end"/>
            </w:r>
            <w:r>
              <w:rPr>
                <w:rFonts w:ascii="Times New Roman" w:hAnsi="Times New Roman" w:cs="Times New Roman"/>
                <w:sz w:val="24"/>
                <w:szCs w:val="24"/>
                <w:lang w:val="ru-RU"/>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Сторінка викладача</w:t>
            </w:r>
          </w:p>
        </w:tc>
        <w:tc>
          <w:tcPr>
            <w:tcW w:w="6486" w:type="dxa"/>
          </w:tcPr>
          <w:p>
            <w:pPr>
              <w:spacing w:after="0" w:line="240" w:lineRule="auto"/>
              <w:rPr>
                <w:rFonts w:ascii="Times New Roman" w:hAnsi="Times New Roman" w:cs="Times New Roman"/>
                <w:b/>
                <w:sz w:val="24"/>
                <w:szCs w:val="24"/>
              </w:rPr>
            </w:pPr>
            <w:r>
              <w:fldChar w:fldCharType="begin"/>
            </w:r>
            <w:r>
              <w:instrText xml:space="preserve"> HYPERLINK "https://lingua.lnu.edu.ua/employee/shumyatska-oleksandra-myhajlivna" </w:instrText>
            </w:r>
            <w:r>
              <w:fldChar w:fldCharType="separate"/>
            </w:r>
            <w:r>
              <w:rPr>
                <w:rStyle w:val="9"/>
                <w:rFonts w:ascii="Times New Roman" w:hAnsi="Times New Roman" w:cs="Times New Roman"/>
                <w:sz w:val="24"/>
                <w:szCs w:val="24"/>
              </w:rPr>
              <w:t>https://lingua.lnu.edu.ua/employee/shumyatska-oleksandra-myhajlivna</w:t>
            </w:r>
            <w:r>
              <w:rPr>
                <w:rStyle w:val="9"/>
                <w:rFonts w:ascii="Times New Roman" w:hAnsi="Times New Roman" w:cs="Times New Roman"/>
                <w:sz w:val="24"/>
                <w:szCs w:val="24"/>
              </w:rPr>
              <w:fldChar w:fldCharType="end"/>
            </w:r>
            <w:r>
              <w:rPr>
                <w:rFonts w:ascii="Times New Roman" w:hAnsi="Times New Roman" w:cs="Times New Roman"/>
                <w:b/>
                <w:sz w:val="24"/>
                <w:szCs w:val="24"/>
              </w:rPr>
              <w:t xml:space="preserve"> </w:t>
            </w:r>
          </w:p>
        </w:tc>
      </w:tr>
    </w:tbl>
    <w:p>
      <w:pPr>
        <w:jc w:val="center"/>
        <w:rPr>
          <w:rFonts w:ascii="Times New Roman" w:hAnsi="Times New Roman" w:cs="Times New Roman"/>
          <w:b/>
          <w:sz w:val="24"/>
          <w:szCs w:val="24"/>
          <w:lang w:val="ru-RU"/>
        </w:rPr>
      </w:pPr>
    </w:p>
    <w:p>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КОНСУЛЬТАЦІЇ </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6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Час</w:t>
            </w:r>
          </w:p>
        </w:tc>
        <w:tc>
          <w:tcPr>
            <w:tcW w:w="6486" w:type="dxa"/>
          </w:tcPr>
          <w:p>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Щочетверга, 13.30-15.20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85"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lang w:val="ru-RU"/>
              </w:rPr>
              <w:t>Місце</w:t>
            </w:r>
          </w:p>
        </w:tc>
        <w:tc>
          <w:tcPr>
            <w:tcW w:w="6486" w:type="dxa"/>
          </w:tcPr>
          <w:p>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Львівський національний університет імені І. Франка, кафедра німецької філології (м. Львів, вул. Університетська, 1, каб. 417)</w:t>
            </w:r>
          </w:p>
        </w:tc>
      </w:tr>
    </w:tbl>
    <w:p>
      <w:pPr>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p>
    <w:p>
      <w:pPr>
        <w:jc w:val="center"/>
        <w:rPr>
          <w:rFonts w:ascii="Times New Roman" w:hAnsi="Times New Roman" w:cs="Times New Roman"/>
          <w:b/>
          <w:sz w:val="24"/>
          <w:szCs w:val="24"/>
          <w:lang w:val="ru-RU"/>
        </w:rPr>
      </w:pPr>
      <w:r>
        <w:rPr>
          <w:rFonts w:ascii="Times New Roman" w:hAnsi="Times New Roman" w:cs="Times New Roman"/>
          <w:b/>
          <w:sz w:val="24"/>
          <w:szCs w:val="24"/>
          <w:lang w:val="ru-RU"/>
        </w:rPr>
        <w:t>ІНФОРМАЦІЯ ПРО КУРС</w:t>
      </w:r>
    </w:p>
    <w:tbl>
      <w:tblPr>
        <w:tblStyle w:val="11"/>
        <w:tblW w:w="992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lang w:val="ru-RU"/>
              </w:rPr>
            </w:pPr>
            <w:r>
              <w:rPr>
                <w:rFonts w:ascii="Times New Roman" w:hAnsi="Times New Roman" w:cs="Times New Roman"/>
                <w:b/>
                <w:sz w:val="24"/>
                <w:szCs w:val="24"/>
                <w:lang w:val="ru-RU"/>
              </w:rPr>
              <w:t>Сторінка курсу</w:t>
            </w:r>
          </w:p>
        </w:tc>
        <w:tc>
          <w:tcPr>
            <w:tcW w:w="7229" w:type="dxa"/>
          </w:tcPr>
          <w:p>
            <w:pPr>
              <w:spacing w:after="0" w:line="240" w:lineRule="auto"/>
              <w:jc w:val="both"/>
              <w:rPr>
                <w:rFonts w:ascii="Times New Roman" w:hAnsi="Times New Roman" w:cs="Times New Roman"/>
                <w:b/>
                <w:sz w:val="24"/>
                <w:szCs w:val="24"/>
                <w:lang w:val="ru-RU"/>
              </w:rPr>
            </w:pPr>
            <w:r>
              <w:fldChar w:fldCharType="begin"/>
            </w:r>
            <w:r>
              <w:instrText xml:space="preserve"> HYPERLINK "https://lingua.lnu.edu.ua/department/mizhkulturnoji-komunikatsiji-ta-perekladu" </w:instrText>
            </w:r>
            <w:r>
              <w:fldChar w:fldCharType="separate"/>
            </w:r>
            <w:r>
              <w:rPr>
                <w:rStyle w:val="9"/>
                <w:rFonts w:ascii="Times New Roman" w:hAnsi="Times New Roman" w:cs="Times New Roman"/>
                <w:sz w:val="24"/>
                <w:szCs w:val="24"/>
              </w:rPr>
              <w:t>https://lingua.lnu.edu.ua/department/mizhkulturnoji-komunikatsiji-ta-perekladu</w:t>
            </w:r>
            <w:r>
              <w:rPr>
                <w:rStyle w:val="9"/>
                <w:rFonts w:ascii="Times New Roman" w:hAnsi="Times New Roman" w:cs="Times New Roman"/>
                <w:sz w:val="24"/>
                <w:szCs w:val="24"/>
              </w:rPr>
              <w:fldChar w:fldCharType="end"/>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szCs w:val="24"/>
              </w:rPr>
              <w:t>Коротка анотація курсу</w:t>
            </w:r>
          </w:p>
        </w:tc>
        <w:tc>
          <w:tcPr>
            <w:tcW w:w="7229" w:type="dxa"/>
          </w:tcPr>
          <w:p>
            <w:pPr>
              <w:spacing w:after="0" w:line="240" w:lineRule="auto"/>
              <w:jc w:val="both"/>
              <w:rPr>
                <w:rFonts w:ascii="Times New Roman" w:hAnsi="Times New Roman" w:cs="Times New Roman"/>
                <w:b/>
                <w:sz w:val="24"/>
                <w:szCs w:val="24"/>
                <w:lang w:val="ru-RU"/>
              </w:rPr>
            </w:pPr>
            <w:r>
              <w:rPr>
                <w:rFonts w:ascii="Times New Roman" w:hAnsi="Times New Roman" w:cs="Times New Roman"/>
                <w:sz w:val="24"/>
                <w:szCs w:val="24"/>
              </w:rPr>
              <w:t>Дисципліна «</w:t>
            </w:r>
            <w:r>
              <w:rPr>
                <w:rFonts w:ascii="Times New Roman" w:hAnsi="Times New Roman" w:cs="Times New Roman"/>
                <w:bCs/>
                <w:sz w:val="24"/>
                <w:szCs w:val="24"/>
              </w:rPr>
              <w:t>Відтворення комунікативних стратегій у перекладі</w:t>
            </w:r>
            <w:r>
              <w:rPr>
                <w:rFonts w:ascii="Times New Roman" w:hAnsi="Times New Roman" w:cs="Times New Roman"/>
                <w:sz w:val="24"/>
                <w:szCs w:val="24"/>
              </w:rPr>
              <w:t>» є вибірковою дисципліною зі спеціальності 035 Філологія для освітньої програми ОС «бакалавр», яка викладається в 3 семестрі в обсязі 3 кредитів (за Європейською Кредитно-Трансферною Системою ECTS).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rPr>
                <w:rFonts w:ascii="Times New Roman" w:hAnsi="Times New Roman" w:cs="Times New Roman"/>
                <w:b/>
                <w:sz w:val="24"/>
                <w:szCs w:val="24"/>
                <w:lang w:val="ru-RU"/>
              </w:rPr>
            </w:pPr>
            <w:r>
              <w:rPr>
                <w:rFonts w:ascii="Times New Roman" w:hAnsi="Times New Roman" w:cs="Times New Roman"/>
                <w:b/>
                <w:sz w:val="24"/>
              </w:rPr>
              <w:t>Мета та цілі курсу</w:t>
            </w:r>
          </w:p>
        </w:tc>
        <w:tc>
          <w:tcPr>
            <w:tcW w:w="7229" w:type="dxa"/>
          </w:tcPr>
          <w:p>
            <w:pPr>
              <w:tabs>
                <w:tab w:val="left" w:pos="284"/>
                <w:tab w:val="left" w:pos="567"/>
              </w:tabs>
              <w:spacing w:after="0" w:line="240" w:lineRule="auto"/>
              <w:jc w:val="both"/>
              <w:rPr>
                <w:rFonts w:ascii="Times New Roman" w:hAnsi="Times New Roman" w:cs="Times New Roman"/>
                <w:sz w:val="24"/>
              </w:rPr>
            </w:pPr>
            <w:r>
              <w:rPr>
                <w:rFonts w:ascii="Times New Roman" w:hAnsi="Times New Roman" w:cs="Times New Roman"/>
                <w:b/>
                <w:i/>
                <w:sz w:val="24"/>
              </w:rPr>
              <w:t>Мета</w:t>
            </w:r>
            <w:r>
              <w:rPr>
                <w:rFonts w:ascii="Times New Roman" w:hAnsi="Times New Roman" w:cs="Times New Roman"/>
                <w:sz w:val="24"/>
              </w:rPr>
              <w:t xml:space="preserve"> курсу – ознайомити студентів із теоретичними основами комунікативного процесу; ознайомити студентів зі способами відтворення комунікативних стратегій і тактик у перекладі, залежно від типу комунікативних ситуацій; навчити студентів розрізняти і розуміти всі тонкощі комунікативної поведінки мовця, вміти на них правильно реагувати та адекватно відтворювати під час перекладу.</w:t>
            </w:r>
          </w:p>
          <w:p>
            <w:pPr>
              <w:pStyle w:val="13"/>
              <w:jc w:val="both"/>
              <w:rPr>
                <w:rFonts w:ascii="Times New Roman" w:hAnsi="Times New Roman"/>
                <w:sz w:val="24"/>
                <w:szCs w:val="24"/>
              </w:rPr>
            </w:pPr>
            <w:r>
              <w:rPr>
                <w:rFonts w:ascii="Times New Roman" w:hAnsi="Times New Roman"/>
                <w:b/>
                <w:i/>
                <w:sz w:val="24"/>
                <w:szCs w:val="24"/>
              </w:rPr>
              <w:t>Завдання</w:t>
            </w:r>
            <w:r>
              <w:rPr>
                <w:rFonts w:ascii="Times New Roman" w:hAnsi="Times New Roman"/>
                <w:sz w:val="24"/>
                <w:szCs w:val="24"/>
              </w:rPr>
              <w:t xml:space="preserve"> курсу – навчити студентів розрізняти різні типи комунікативних ситуацій, їхні характерні особливості; використовувати в усному та письмовому мовленні у відповідності до стилістичної норми мовні та стилістичні засоби; застосовувати в усному та письмовому мовленні оптимальні способи відтворення комунікативних стратегій у перекладі;  добирати лексику в вихідній та цільовій мові для досягнення комунікативного ефекту; застосовувати мовні знання у практичних ситуаціях; володіти основними етичними нормами та знати правила поведінки у конкретних мовних ситуаціях, у т. ч. під час усного перекладу.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Література для вивчення дисципліни</w:t>
            </w:r>
          </w:p>
        </w:tc>
        <w:tc>
          <w:tcPr>
            <w:tcW w:w="7229" w:type="dxa"/>
          </w:tcPr>
          <w:p>
            <w:pPr>
              <w:spacing w:after="0" w:line="240" w:lineRule="auto"/>
              <w:jc w:val="center"/>
              <w:rPr>
                <w:rFonts w:ascii="Times New Roman" w:hAnsi="Times New Roman" w:cs="Times New Roman"/>
                <w:b/>
                <w:bCs/>
                <w:i/>
                <w:spacing w:val="-6"/>
                <w:sz w:val="24"/>
                <w:szCs w:val="24"/>
              </w:rPr>
            </w:pPr>
            <w:r>
              <w:rPr>
                <w:rFonts w:ascii="Times New Roman" w:hAnsi="Times New Roman" w:cs="Times New Roman"/>
                <w:b/>
                <w:bCs/>
                <w:i/>
                <w:spacing w:val="-6"/>
                <w:sz w:val="24"/>
                <w:szCs w:val="24"/>
              </w:rPr>
              <w:t>Основна</w:t>
            </w:r>
          </w:p>
          <w:p>
            <w:pPr>
              <w:pStyle w:val="19"/>
              <w:numPr>
                <w:ilvl w:val="3"/>
                <w:numId w:val="1"/>
              </w:numPr>
              <w:spacing w:after="23"/>
              <w:ind w:left="318"/>
              <w:rPr>
                <w:lang w:val="ru-RU"/>
              </w:rPr>
            </w:pPr>
            <w:r>
              <w:rPr>
                <w:lang w:val="ru-RU"/>
              </w:rPr>
              <w:t xml:space="preserve">Бацевич Ф. С. Основи комунікативної лінгвістики / Ф. С. Бацевич – К. : Видавничий центр “Академія”, 2004. – 344 с. </w:t>
            </w:r>
          </w:p>
          <w:p>
            <w:pPr>
              <w:pStyle w:val="19"/>
              <w:numPr>
                <w:ilvl w:val="3"/>
                <w:numId w:val="1"/>
              </w:numPr>
              <w:spacing w:after="23"/>
              <w:ind w:left="318"/>
              <w:rPr>
                <w:lang w:val="ru-RU"/>
              </w:rPr>
            </w:pPr>
            <w:r>
              <w:rPr>
                <w:lang w:val="ru-RU"/>
              </w:rPr>
              <w:t>Кам’янець В. Дипломатія німецькою. Посібник з лексики для студентів факультетів міжнародних відносин / Володимир Кам’янець. – Львів : ВНТЛ-Класика, 2009.</w:t>
            </w:r>
          </w:p>
          <w:p>
            <w:pPr>
              <w:pStyle w:val="19"/>
              <w:numPr>
                <w:ilvl w:val="3"/>
                <w:numId w:val="1"/>
              </w:numPr>
              <w:spacing w:after="23"/>
              <w:ind w:left="318"/>
              <w:rPr>
                <w:lang w:val="ru-RU"/>
              </w:rPr>
            </w:pPr>
            <w:r>
              <w:t xml:space="preserve">Яшенкова О. В. Основи теорії мовної комунікації: навч. посіб./ </w:t>
            </w:r>
            <w:r>
              <w:rPr>
                <w:lang w:val="ru-RU"/>
              </w:rPr>
              <w:t xml:space="preserve">О. В. Яшенкова. – К.: ВЦ «Академія», 2010. – 312 с. </w:t>
            </w:r>
          </w:p>
          <w:p>
            <w:pPr>
              <w:pStyle w:val="19"/>
              <w:spacing w:after="23"/>
              <w:ind w:left="14"/>
              <w:rPr>
                <w:lang w:val="ru-RU"/>
              </w:rPr>
            </w:pPr>
          </w:p>
          <w:p>
            <w:pPr>
              <w:spacing w:after="0" w:line="240" w:lineRule="auto"/>
              <w:jc w:val="center"/>
              <w:rPr>
                <w:rFonts w:ascii="Times New Roman" w:hAnsi="Times New Roman" w:cs="Times New Roman"/>
                <w:b/>
                <w:bCs/>
                <w:i/>
                <w:spacing w:val="-6"/>
                <w:sz w:val="24"/>
                <w:szCs w:val="24"/>
              </w:rPr>
            </w:pPr>
            <w:r>
              <w:rPr>
                <w:rFonts w:ascii="Times New Roman" w:hAnsi="Times New Roman" w:cs="Times New Roman"/>
                <w:b/>
                <w:bCs/>
                <w:i/>
                <w:spacing w:val="-6"/>
                <w:sz w:val="24"/>
                <w:szCs w:val="24"/>
              </w:rPr>
              <w:t>Додаткова</w:t>
            </w:r>
          </w:p>
          <w:p>
            <w:pPr>
              <w:pStyle w:val="14"/>
              <w:numPr>
                <w:ilvl w:val="0"/>
                <w:numId w:val="2"/>
              </w:numPr>
              <w:spacing w:after="0" w:line="240" w:lineRule="auto"/>
              <w:ind w:left="318"/>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Кияк Т. Р., Науменко А. М., Огуй О. Д. Теорія і практика перекладу німецької мови. – Вінниця: Нова книга, 2006. – 596 с. </w:t>
            </w:r>
          </w:p>
          <w:p>
            <w:pPr>
              <w:pStyle w:val="19"/>
              <w:numPr>
                <w:ilvl w:val="0"/>
                <w:numId w:val="2"/>
              </w:numPr>
              <w:spacing w:after="23"/>
              <w:ind w:left="318"/>
              <w:rPr>
                <w:lang w:val="de-DE"/>
              </w:rPr>
            </w:pPr>
            <w:r>
              <w:rPr>
                <w:lang w:val="de-DE"/>
              </w:rPr>
              <w:t>Braun S. Kommunikation unter widrigen Umständen?</w:t>
            </w:r>
            <w:r>
              <w:t xml:space="preserve"> </w:t>
            </w:r>
            <w:r>
              <w:rPr>
                <w:lang w:val="de-DE"/>
              </w:rPr>
              <w:t>: Fallstudien zu einsprachigen und gedolmetschten Videokonferenzen. – Gunter Narr Verlag, 2004.</w:t>
            </w:r>
          </w:p>
          <w:p>
            <w:pPr>
              <w:pStyle w:val="19"/>
              <w:numPr>
                <w:ilvl w:val="0"/>
                <w:numId w:val="2"/>
              </w:numPr>
              <w:spacing w:after="23"/>
              <w:ind w:left="318"/>
              <w:rPr>
                <w:lang w:val="de-DE"/>
              </w:rPr>
            </w:pPr>
            <w:r>
              <w:rPr>
                <w:lang w:val="de-DE"/>
              </w:rPr>
              <w:t>Hering</w:t>
            </w:r>
            <w:r>
              <w:t xml:space="preserve"> А.</w:t>
            </w:r>
            <w:r>
              <w:rPr>
                <w:lang w:val="de-DE"/>
              </w:rPr>
              <w:t>, Matussek M. Geschäftskommunikation / A. Hering, M. Matussek. – Ismaning : Max Hueber Verlag, 1996.</w:t>
            </w:r>
          </w:p>
          <w:p>
            <w:pPr>
              <w:spacing w:after="0" w:line="240" w:lineRule="auto"/>
              <w:ind w:left="374"/>
              <w:rPr>
                <w:rFonts w:ascii="Times New Roman" w:hAnsi="Times New Roman" w:cs="Times New Roman"/>
                <w:bCs/>
                <w:spacing w:val="-6"/>
                <w:sz w:val="24"/>
              </w:rPr>
            </w:pPr>
          </w:p>
          <w:p>
            <w:pPr>
              <w:spacing w:after="0" w:line="240" w:lineRule="auto"/>
              <w:jc w:val="center"/>
              <w:rPr>
                <w:rFonts w:ascii="Times New Roman" w:hAnsi="Times New Roman" w:cs="Times New Roman"/>
                <w:b/>
                <w:bCs/>
                <w:i/>
                <w:spacing w:val="-6"/>
                <w:sz w:val="24"/>
              </w:rPr>
            </w:pPr>
            <w:r>
              <w:rPr>
                <w:rFonts w:ascii="Times New Roman" w:hAnsi="Times New Roman" w:cs="Times New Roman"/>
                <w:b/>
                <w:bCs/>
                <w:i/>
                <w:spacing w:val="-6"/>
                <w:sz w:val="24"/>
              </w:rPr>
              <w:t>Інтернет-ресурси</w:t>
            </w:r>
          </w:p>
          <w:p>
            <w:pPr>
              <w:pStyle w:val="14"/>
              <w:numPr>
                <w:ilvl w:val="0"/>
                <w:numId w:val="3"/>
              </w:numPr>
              <w:spacing w:after="0" w:line="240" w:lineRule="auto"/>
              <w:ind w:left="318"/>
              <w:jc w:val="both"/>
              <w:rPr>
                <w:rStyle w:val="9"/>
                <w:rFonts w:ascii="Times New Roman" w:hAnsi="Times New Roman" w:cs="Times New Roman"/>
                <w:color w:val="auto"/>
                <w:sz w:val="24"/>
                <w:szCs w:val="24"/>
                <w:u w:val="none"/>
              </w:rPr>
            </w:pPr>
            <w:r>
              <w:rPr>
                <w:rStyle w:val="9"/>
                <w:rFonts w:ascii="Times New Roman" w:hAnsi="Times New Roman" w:cs="Times New Roman"/>
                <w:color w:val="auto"/>
                <w:sz w:val="24"/>
                <w:szCs w:val="24"/>
                <w:u w:val="none"/>
              </w:rPr>
              <w:t>https://ec.europa.eu/info/departments/translation_de</w:t>
            </w:r>
          </w:p>
          <w:p>
            <w:pPr>
              <w:pStyle w:val="14"/>
              <w:numPr>
                <w:ilvl w:val="0"/>
                <w:numId w:val="3"/>
              </w:numPr>
              <w:spacing w:after="0" w:line="240" w:lineRule="auto"/>
              <w:ind w:left="318"/>
              <w:jc w:val="both"/>
              <w:rPr>
                <w:rStyle w:val="9"/>
                <w:rFonts w:ascii="Times New Roman" w:hAnsi="Times New Roman" w:cs="Times New Roman"/>
                <w:color w:val="auto"/>
                <w:sz w:val="24"/>
                <w:szCs w:val="24"/>
                <w:u w:val="none"/>
              </w:rPr>
            </w:pPr>
            <w:r>
              <w:rPr>
                <w:rStyle w:val="9"/>
                <w:rFonts w:ascii="Times New Roman" w:hAnsi="Times New Roman" w:cs="Times New Roman"/>
                <w:color w:val="auto"/>
                <w:sz w:val="24"/>
                <w:szCs w:val="24"/>
                <w:u w:val="none"/>
              </w:rPr>
              <w:t xml:space="preserve">https://www.bpb.de/politik/grundfragen/24-deutschland/40496/internationale-organisationen </w:t>
            </w:r>
          </w:p>
          <w:p>
            <w:pPr>
              <w:pStyle w:val="14"/>
              <w:numPr>
                <w:ilvl w:val="0"/>
                <w:numId w:val="3"/>
              </w:numPr>
              <w:spacing w:after="0" w:line="240" w:lineRule="auto"/>
              <w:ind w:left="318"/>
              <w:jc w:val="both"/>
              <w:rPr>
                <w:rFonts w:ascii="Times New Roman" w:hAnsi="Times New Roman" w:cs="Times New Roman"/>
                <w:bCs/>
                <w:spacing w:val="-6"/>
                <w:sz w:val="24"/>
              </w:rPr>
            </w:pPr>
            <w:r>
              <w:rPr>
                <w:rStyle w:val="9"/>
                <w:rFonts w:ascii="Times New Roman" w:hAnsi="Times New Roman" w:cs="Times New Roman"/>
                <w:color w:val="auto"/>
                <w:sz w:val="24"/>
                <w:szCs w:val="24"/>
                <w:u w:val="none"/>
              </w:rPr>
              <w:t>https://www.planet-schule.de/sf/php/sendungen.php?sendung=11009</w:t>
            </w:r>
            <w:r>
              <w:rPr>
                <w:rStyle w:val="9"/>
                <w:color w:val="auto"/>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Тривалість курсу</w:t>
            </w:r>
          </w:p>
        </w:tc>
        <w:tc>
          <w:tcPr>
            <w:tcW w:w="722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Один семестр (3)</w:t>
            </w:r>
            <w:r>
              <w:rPr>
                <w:rFonts w:ascii="Times New Roman" w:hAnsi="Times New Roman" w:cs="Times New Roman"/>
                <w:sz w:val="24"/>
                <w:szCs w:val="24"/>
                <w:lang w:val="de-DE"/>
              </w:rPr>
              <w:t xml:space="preserve">, </w:t>
            </w:r>
            <w:r>
              <w:rPr>
                <w:rFonts w:ascii="Times New Roman" w:hAnsi="Times New Roman" w:cs="Times New Roman"/>
                <w:sz w:val="24"/>
                <w:szCs w:val="24"/>
              </w:rPr>
              <w:t>90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Обсяг курсу</w:t>
            </w:r>
          </w:p>
        </w:tc>
        <w:tc>
          <w:tcPr>
            <w:tcW w:w="7229" w:type="dxa"/>
          </w:tcPr>
          <w:p>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rPr>
              <w:t>Загальна кількість годин – 90</w:t>
            </w:r>
            <w:r>
              <w:rPr>
                <w:rFonts w:ascii="Times New Roman" w:hAnsi="Times New Roman" w:cs="Times New Roman"/>
                <w:sz w:val="24"/>
                <w:szCs w:val="24"/>
                <w:lang w:val="ru-RU"/>
              </w:rPr>
              <w: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32 години аудиторних занять, з них </w:t>
            </w:r>
            <w:r>
              <w:rPr>
                <w:rFonts w:ascii="Times New Roman" w:hAnsi="Times New Roman" w:cs="Times New Roman"/>
                <w:sz w:val="24"/>
                <w:szCs w:val="24"/>
                <w:lang w:val="ru-RU"/>
              </w:rPr>
              <w:t>16</w:t>
            </w:r>
            <w:r>
              <w:rPr>
                <w:rFonts w:ascii="Times New Roman" w:hAnsi="Times New Roman" w:cs="Times New Roman"/>
                <w:sz w:val="24"/>
                <w:szCs w:val="24"/>
              </w:rPr>
              <w:t xml:space="preserve"> годин лекцій, </w:t>
            </w:r>
            <w:r>
              <w:rPr>
                <w:rFonts w:ascii="Times New Roman" w:hAnsi="Times New Roman" w:cs="Times New Roman"/>
                <w:sz w:val="24"/>
                <w:szCs w:val="24"/>
                <w:lang w:val="ru-RU"/>
              </w:rPr>
              <w:t>16</w:t>
            </w:r>
            <w:r>
              <w:rPr>
                <w:rFonts w:ascii="Times New Roman" w:hAnsi="Times New Roman" w:cs="Times New Roman"/>
                <w:sz w:val="24"/>
                <w:szCs w:val="24"/>
              </w:rPr>
              <w:t xml:space="preserve"> годин практичних занять. 58 годин самостійної роботи.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Очікувані результати навчання</w:t>
            </w:r>
          </w:p>
        </w:tc>
        <w:tc>
          <w:tcPr>
            <w:tcW w:w="7229" w:type="dxa"/>
          </w:tcPr>
          <w:p>
            <w:pPr>
              <w:tabs>
                <w:tab w:val="left" w:pos="284"/>
                <w:tab w:val="left" w:pos="567"/>
              </w:tabs>
              <w:spacing w:after="0" w:line="240" w:lineRule="auto"/>
              <w:jc w:val="both"/>
              <w:rPr>
                <w:rFonts w:ascii="Times New Roman" w:hAnsi="Times New Roman" w:cs="Times New Roman"/>
                <w:sz w:val="24"/>
              </w:rPr>
            </w:pPr>
            <w:r>
              <w:rPr>
                <w:rFonts w:ascii="Times New Roman" w:hAnsi="Times New Roman" w:cs="Times New Roman"/>
                <w:sz w:val="24"/>
              </w:rPr>
              <w:t xml:space="preserve">У результаті вивчення навчальної дисципліни студент буде </w:t>
            </w:r>
            <w:r>
              <w:rPr>
                <w:rFonts w:ascii="Times New Roman" w:hAnsi="Times New Roman" w:cs="Times New Roman"/>
                <w:b/>
                <w:i/>
                <w:sz w:val="24"/>
              </w:rPr>
              <w:t>знати</w:t>
            </w:r>
            <w:r>
              <w:rPr>
                <w:rFonts w:ascii="Times New Roman" w:hAnsi="Times New Roman" w:cs="Times New Roman"/>
                <w:sz w:val="24"/>
              </w:rPr>
              <w:t>:</w:t>
            </w:r>
          </w:p>
          <w:p>
            <w:pPr>
              <w:pStyle w:val="14"/>
              <w:numPr>
                <w:ilvl w:val="0"/>
                <w:numId w:val="4"/>
              </w:numPr>
              <w:tabs>
                <w:tab w:val="left" w:pos="284"/>
                <w:tab w:val="left" w:pos="567"/>
              </w:tabs>
              <w:spacing w:after="0" w:line="240" w:lineRule="auto"/>
              <w:ind w:left="318"/>
              <w:jc w:val="both"/>
              <w:rPr>
                <w:rFonts w:ascii="Times New Roman" w:hAnsi="Times New Roman" w:cs="Times New Roman"/>
                <w:sz w:val="24"/>
              </w:rPr>
            </w:pPr>
            <w:r>
              <w:rPr>
                <w:rFonts w:ascii="Times New Roman" w:hAnsi="Times New Roman" w:cs="Times New Roman"/>
                <w:sz w:val="24"/>
              </w:rPr>
              <w:t xml:space="preserve">принципи взаємодії мови, суспільства та його культури та основні теоретичні та практичні засади для здійснення ефективного комунікативного акту; </w:t>
            </w:r>
          </w:p>
          <w:p>
            <w:pPr>
              <w:tabs>
                <w:tab w:val="left" w:pos="284"/>
                <w:tab w:val="left" w:pos="567"/>
              </w:tabs>
              <w:spacing w:after="0" w:line="240" w:lineRule="auto"/>
              <w:jc w:val="both"/>
              <w:rPr>
                <w:rFonts w:ascii="Times New Roman" w:hAnsi="Times New Roman" w:cs="Times New Roman"/>
                <w:sz w:val="24"/>
              </w:rPr>
            </w:pPr>
            <w:r>
              <w:rPr>
                <w:rFonts w:ascii="Times New Roman" w:hAnsi="Times New Roman" w:cs="Times New Roman"/>
                <w:sz w:val="24"/>
              </w:rPr>
              <w:t xml:space="preserve">У результаті вивчення навчальної дисципліни студент буде </w:t>
            </w:r>
            <w:r>
              <w:rPr>
                <w:rFonts w:ascii="Times New Roman" w:hAnsi="Times New Roman" w:cs="Times New Roman"/>
                <w:b/>
                <w:i/>
                <w:sz w:val="24"/>
              </w:rPr>
              <w:t>вміти</w:t>
            </w:r>
            <w:r>
              <w:rPr>
                <w:rFonts w:ascii="Times New Roman" w:hAnsi="Times New Roman" w:cs="Times New Roman"/>
                <w:sz w:val="24"/>
              </w:rPr>
              <w:t xml:space="preserve">: </w:t>
            </w:r>
          </w:p>
          <w:p>
            <w:pPr>
              <w:numPr>
                <w:ilvl w:val="0"/>
                <w:numId w:val="5"/>
              </w:numPr>
              <w:tabs>
                <w:tab w:val="left" w:pos="284"/>
                <w:tab w:val="left" w:pos="313"/>
              </w:tabs>
              <w:spacing w:after="0" w:line="240" w:lineRule="auto"/>
              <w:ind w:left="318"/>
              <w:jc w:val="both"/>
              <w:rPr>
                <w:rFonts w:ascii="Times New Roman" w:hAnsi="Times New Roman" w:cs="Times New Roman"/>
                <w:sz w:val="24"/>
              </w:rPr>
            </w:pPr>
            <w:r>
              <w:rPr>
                <w:rFonts w:ascii="Times New Roman" w:hAnsi="Times New Roman" w:cs="Times New Roman"/>
                <w:sz w:val="24"/>
              </w:rPr>
              <w:t xml:space="preserve">розрізняти різні типи комунікативних ситуацій, їхні соціолінгвістичні особливості; </w:t>
            </w:r>
          </w:p>
          <w:p>
            <w:pPr>
              <w:numPr>
                <w:ilvl w:val="0"/>
                <w:numId w:val="5"/>
              </w:numPr>
              <w:tabs>
                <w:tab w:val="left" w:pos="284"/>
                <w:tab w:val="left" w:pos="313"/>
              </w:tabs>
              <w:spacing w:after="0" w:line="240" w:lineRule="auto"/>
              <w:ind w:left="318"/>
              <w:jc w:val="both"/>
              <w:rPr>
                <w:rFonts w:ascii="Times New Roman" w:hAnsi="Times New Roman" w:cs="Times New Roman"/>
                <w:sz w:val="24"/>
              </w:rPr>
            </w:pPr>
            <w:r>
              <w:rPr>
                <w:rFonts w:ascii="Times New Roman" w:hAnsi="Times New Roman" w:cs="Times New Roman"/>
                <w:sz w:val="24"/>
              </w:rPr>
              <w:t xml:space="preserve">застосовувати в усному та письмовому мовленні у відповідності до стилістичної норми мовно-стилістичні засоби, культурно-марковані одиниці; </w:t>
            </w:r>
          </w:p>
          <w:p>
            <w:pPr>
              <w:numPr>
                <w:ilvl w:val="0"/>
                <w:numId w:val="5"/>
              </w:numPr>
              <w:tabs>
                <w:tab w:val="left" w:pos="284"/>
                <w:tab w:val="left" w:pos="313"/>
              </w:tabs>
              <w:spacing w:after="0" w:line="240" w:lineRule="auto"/>
              <w:ind w:left="318"/>
              <w:jc w:val="both"/>
              <w:rPr>
                <w:rFonts w:ascii="Times New Roman" w:hAnsi="Times New Roman" w:cs="Times New Roman"/>
                <w:sz w:val="24"/>
                <w:szCs w:val="24"/>
              </w:rPr>
            </w:pPr>
            <w:r>
              <w:rPr>
                <w:rFonts w:ascii="Times New Roman" w:hAnsi="Times New Roman" w:cs="Times New Roman"/>
                <w:sz w:val="24"/>
              </w:rPr>
              <w:t xml:space="preserve">застосовувати в усному та письмовому мовленні оптимальні способи відтворення комунікативних стратегій у перекладі.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Ключові слова</w:t>
            </w:r>
          </w:p>
        </w:tc>
        <w:tc>
          <w:tcPr>
            <w:tcW w:w="7229" w:type="dxa"/>
          </w:tcPr>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Комунікація, переклад, </w:t>
            </w:r>
            <w:r>
              <w:rPr>
                <w:rFonts w:ascii="Times New Roman" w:hAnsi="Times New Roman" w:cs="Times New Roman"/>
                <w:sz w:val="24"/>
              </w:rPr>
              <w:t>культурно-маркована одиниця, комунікативна ситуація.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Формат курсу</w:t>
            </w:r>
          </w:p>
        </w:tc>
        <w:tc>
          <w:tcPr>
            <w:tcW w:w="7229" w:type="dxa"/>
          </w:tcPr>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Очний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rPr>
            </w:pPr>
          </w:p>
        </w:tc>
        <w:tc>
          <w:tcPr>
            <w:tcW w:w="7229" w:type="dxa"/>
          </w:tcPr>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Проведення лекцій, практичних занять і консультацій, виконання самостійної роботи для кращого розуміння тем.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Теми</w:t>
            </w:r>
          </w:p>
        </w:tc>
        <w:tc>
          <w:tcPr>
            <w:tcW w:w="7229" w:type="dxa"/>
          </w:tcPr>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Згідно зі СХЕМОЮ КУРСУ (додається)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Підсумковий контроль</w:t>
            </w:r>
          </w:p>
        </w:tc>
        <w:tc>
          <w:tcPr>
            <w:tcW w:w="7229" w:type="dxa"/>
          </w:tcPr>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Залік в кінці семестру</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Виставляється автоматично на підставі врахування поточної успішності протягом семестру.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Пререквізити</w:t>
            </w:r>
          </w:p>
        </w:tc>
        <w:tc>
          <w:tcPr>
            <w:tcW w:w="7229" w:type="dxa"/>
          </w:tcPr>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вивчення курсу студенти потребують базових знань з таких дисциплін: «Перша іноземна мова», «Вступ до мовознавства», «Вступ до спеціальності», достатніх для сприйняття категоріального апарату в рамках дисципліни «</w:t>
            </w:r>
            <w:r>
              <w:rPr>
                <w:rFonts w:ascii="Times New Roman" w:hAnsi="Times New Roman" w:cs="Times New Roman"/>
                <w:bCs/>
                <w:sz w:val="24"/>
                <w:szCs w:val="24"/>
              </w:rPr>
              <w:t>Відтворення комунікативних стратегій у перекладі</w:t>
            </w:r>
            <w:r>
              <w:rPr>
                <w:rFonts w:ascii="Times New Roman" w:hAnsi="Times New Roman"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Навчальні методи та техніки, які будуть використовуватися під час викладання курсу</w:t>
            </w:r>
          </w:p>
        </w:tc>
        <w:tc>
          <w:tcPr>
            <w:tcW w:w="7229" w:type="dxa"/>
          </w:tcPr>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 час викладання навчальної дисципліни підлягають використанню методи, спрямовані на:</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формування у студентів інтересу до пізнавальної діяльності і відповідальності за навчальну працю;</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забезпечення мисленнєвої діяльності (індуктивного, дедуктивного, репродуктивного й пошукового характеру);</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методи, пов’язані з контролем за навчальною діяльністю студентів. </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Серед методів навчання, зокрема, підлягають застосуванню наступні: розповідь, пояснення, бесіда, лекція, демонстрація, спостереження, практичне заняття, індивідуальні завдання, інтерактивні методи.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Необхідне обладнання</w:t>
            </w:r>
          </w:p>
        </w:tc>
        <w:tc>
          <w:tcPr>
            <w:tcW w:w="7229" w:type="dxa"/>
          </w:tcPr>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Студенти використовують технічні засоби та програмне забезпечення під час підготовки до практичних занять з метою пошуку необхідної інформації до конкретної теми, а також під час виконання індивідуальних завдань.</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проведення аудиторних занять потрібні ноутбук і проектор.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Критерії оцінювання (окремо для кожного виду навчальної діяльності)</w:t>
            </w:r>
          </w:p>
        </w:tc>
        <w:tc>
          <w:tcPr>
            <w:tcW w:w="7229" w:type="dxa"/>
          </w:tcPr>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Система оцінювання курсу відбувається згідно з критеріями оцінювання навчальних досягнень студентів, що регламентовані в університеті. Після завершення курсу студент/ка отримує оцінку за залік на основі оцінок, які він/вона отримав/ла за відповіді на практичних заняттях. Оцінювання проводиться за 100-бальною шкалою.</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Бали нараховуються за наступним співвідношенням: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практичні заняття: 50% семестрової оцінки; максимальна кількість балів – 50 балів;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дві модульні контрольні роботи: 20% семестрової оцінки; максимальна кількість балів – 20 балів (2 х 10);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відвідування аудиторних занять: 10% семестрової оцінки; максимальна кількість балів – 10 балів;</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самостійна робота: 20% семестрової оцінки; максимальна кількість балів – 20 балів.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Залік оформляється шляхом сумування одержаних студентом балів за усі види навчальної діяльності.</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Підсумкова максимальна кількість балів – 100 балів.</w:t>
            </w:r>
          </w:p>
          <w:p>
            <w:pPr>
              <w:tabs>
                <w:tab w:val="left" w:pos="284"/>
                <w:tab w:val="left" w:pos="567"/>
              </w:tabs>
              <w:spacing w:after="0" w:line="240" w:lineRule="auto"/>
              <w:jc w:val="both"/>
              <w:rPr>
                <w:rFonts w:ascii="Times New Roman" w:hAnsi="Times New Roman" w:cs="Times New Roman"/>
                <w:sz w:val="24"/>
                <w:szCs w:val="24"/>
              </w:rPr>
            </w:pPr>
          </w:p>
          <w:p>
            <w:pPr>
              <w:pStyle w:val="6"/>
              <w:jc w:val="center"/>
              <w:rPr>
                <w:b/>
                <w:bCs/>
                <w:sz w:val="24"/>
                <w:lang w:val="uk-UA"/>
              </w:rPr>
            </w:pPr>
            <w:r>
              <w:rPr>
                <w:b/>
                <w:bCs/>
                <w:sz w:val="24"/>
                <w:lang w:val="uk-UA"/>
              </w:rPr>
              <w:t>Шкала оцінювання модульної контрольної роботи</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34"/>
              <w:gridCol w:w="3569"/>
            </w:tblGrid>
            <w:tr>
              <w:tc>
                <w:tcPr>
                  <w:tcW w:w="4261" w:type="dxa"/>
                </w:tcPr>
                <w:p>
                  <w:pPr>
                    <w:pStyle w:val="6"/>
                    <w:rPr>
                      <w:b/>
                      <w:bCs/>
                      <w:sz w:val="24"/>
                      <w:lang w:val="uk-UA"/>
                    </w:rPr>
                  </w:pPr>
                  <w:r>
                    <w:rPr>
                      <w:b/>
                      <w:bCs/>
                      <w:sz w:val="24"/>
                      <w:lang w:val="uk-UA"/>
                    </w:rPr>
                    <w:t>Кількість балів</w:t>
                  </w:r>
                </w:p>
              </w:tc>
              <w:tc>
                <w:tcPr>
                  <w:tcW w:w="4261" w:type="dxa"/>
                </w:tcPr>
                <w:p>
                  <w:pPr>
                    <w:pStyle w:val="6"/>
                    <w:rPr>
                      <w:b/>
                      <w:bCs/>
                      <w:sz w:val="24"/>
                      <w:lang w:val="uk-UA"/>
                    </w:rPr>
                  </w:pPr>
                  <w:r>
                    <w:rPr>
                      <w:b/>
                      <w:bCs/>
                      <w:sz w:val="24"/>
                      <w:lang w:val="uk-UA"/>
                    </w:rPr>
                    <w:t>% правильних відповідей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10</w:t>
                  </w:r>
                </w:p>
              </w:tc>
              <w:tc>
                <w:tcPr>
                  <w:tcW w:w="4261" w:type="dxa"/>
                </w:tcPr>
                <w:p>
                  <w:pPr>
                    <w:pStyle w:val="6"/>
                    <w:rPr>
                      <w:bCs/>
                      <w:sz w:val="24"/>
                      <w:lang w:val="uk-UA"/>
                    </w:rPr>
                  </w:pPr>
                  <w:r>
                    <w:rPr>
                      <w:bCs/>
                      <w:sz w:val="24"/>
                      <w:lang w:val="uk-UA"/>
                    </w:rPr>
                    <w:t>100 – 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9</w:t>
                  </w:r>
                </w:p>
              </w:tc>
              <w:tc>
                <w:tcPr>
                  <w:tcW w:w="4261" w:type="dxa"/>
                </w:tcPr>
                <w:p>
                  <w:pPr>
                    <w:pStyle w:val="6"/>
                    <w:rPr>
                      <w:bCs/>
                      <w:sz w:val="24"/>
                      <w:lang w:val="uk-UA"/>
                    </w:rPr>
                  </w:pPr>
                  <w:r>
                    <w:rPr>
                      <w:bCs/>
                      <w:sz w:val="24"/>
                      <w:lang w:val="uk-UA"/>
                    </w:rPr>
                    <w:t xml:space="preserve">  95 – 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8</w:t>
                  </w:r>
                </w:p>
              </w:tc>
              <w:tc>
                <w:tcPr>
                  <w:tcW w:w="4261" w:type="dxa"/>
                </w:tcPr>
                <w:p>
                  <w:pPr>
                    <w:pStyle w:val="6"/>
                    <w:rPr>
                      <w:bCs/>
                      <w:sz w:val="24"/>
                      <w:lang w:val="uk-UA"/>
                    </w:rPr>
                  </w:pPr>
                  <w:r>
                    <w:rPr>
                      <w:bCs/>
                      <w:sz w:val="24"/>
                      <w:lang w:val="uk-UA"/>
                    </w:rPr>
                    <w:t xml:space="preserve">  90 – 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7</w:t>
                  </w:r>
                </w:p>
              </w:tc>
              <w:tc>
                <w:tcPr>
                  <w:tcW w:w="4261" w:type="dxa"/>
                </w:tcPr>
                <w:p>
                  <w:pPr>
                    <w:pStyle w:val="6"/>
                    <w:rPr>
                      <w:bCs/>
                      <w:sz w:val="24"/>
                      <w:lang w:val="uk-UA"/>
                    </w:rPr>
                  </w:pPr>
                  <w:r>
                    <w:rPr>
                      <w:bCs/>
                      <w:sz w:val="24"/>
                      <w:lang w:val="uk-UA"/>
                    </w:rPr>
                    <w:t xml:space="preserve">  85 – 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6</w:t>
                  </w:r>
                </w:p>
              </w:tc>
              <w:tc>
                <w:tcPr>
                  <w:tcW w:w="4261" w:type="dxa"/>
                </w:tcPr>
                <w:p>
                  <w:pPr>
                    <w:pStyle w:val="6"/>
                    <w:rPr>
                      <w:bCs/>
                      <w:sz w:val="24"/>
                      <w:lang w:val="uk-UA"/>
                    </w:rPr>
                  </w:pPr>
                  <w:r>
                    <w:rPr>
                      <w:bCs/>
                      <w:sz w:val="24"/>
                      <w:lang w:val="uk-UA"/>
                    </w:rPr>
                    <w:t xml:space="preserve">  80 – 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5</w:t>
                  </w:r>
                </w:p>
              </w:tc>
              <w:tc>
                <w:tcPr>
                  <w:tcW w:w="4261" w:type="dxa"/>
                </w:tcPr>
                <w:p>
                  <w:pPr>
                    <w:pStyle w:val="6"/>
                    <w:rPr>
                      <w:bCs/>
                      <w:sz w:val="24"/>
                      <w:lang w:val="uk-UA"/>
                    </w:rPr>
                  </w:pPr>
                  <w:r>
                    <w:rPr>
                      <w:bCs/>
                      <w:sz w:val="24"/>
                      <w:lang w:val="uk-UA"/>
                    </w:rPr>
                    <w:t xml:space="preserve">  75 – 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4</w:t>
                  </w:r>
                </w:p>
              </w:tc>
              <w:tc>
                <w:tcPr>
                  <w:tcW w:w="4261" w:type="dxa"/>
                </w:tcPr>
                <w:p>
                  <w:pPr>
                    <w:pStyle w:val="6"/>
                    <w:rPr>
                      <w:bCs/>
                      <w:sz w:val="24"/>
                      <w:lang w:val="uk-UA"/>
                    </w:rPr>
                  </w:pPr>
                  <w:r>
                    <w:rPr>
                      <w:bCs/>
                      <w:sz w:val="24"/>
                      <w:lang w:val="uk-UA"/>
                    </w:rPr>
                    <w:t xml:space="preserve">  70 – 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3</w:t>
                  </w:r>
                </w:p>
              </w:tc>
              <w:tc>
                <w:tcPr>
                  <w:tcW w:w="4261" w:type="dxa"/>
                </w:tcPr>
                <w:p>
                  <w:pPr>
                    <w:pStyle w:val="6"/>
                    <w:rPr>
                      <w:bCs/>
                      <w:sz w:val="24"/>
                      <w:lang w:val="uk-UA"/>
                    </w:rPr>
                  </w:pPr>
                  <w:r>
                    <w:rPr>
                      <w:bCs/>
                      <w:sz w:val="24"/>
                      <w:lang w:val="uk-UA"/>
                    </w:rPr>
                    <w:t xml:space="preserve">  65 – 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2</w:t>
                  </w:r>
                </w:p>
              </w:tc>
              <w:tc>
                <w:tcPr>
                  <w:tcW w:w="4261" w:type="dxa"/>
                </w:tcPr>
                <w:p>
                  <w:pPr>
                    <w:pStyle w:val="6"/>
                    <w:rPr>
                      <w:bCs/>
                      <w:sz w:val="24"/>
                      <w:lang w:val="uk-UA"/>
                    </w:rPr>
                  </w:pPr>
                  <w:r>
                    <w:rPr>
                      <w:bCs/>
                      <w:sz w:val="24"/>
                      <w:lang w:val="uk-UA"/>
                    </w:rPr>
                    <w:t xml:space="preserve">  60 – 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1</w:t>
                  </w:r>
                </w:p>
              </w:tc>
              <w:tc>
                <w:tcPr>
                  <w:tcW w:w="4261" w:type="dxa"/>
                </w:tcPr>
                <w:p>
                  <w:pPr>
                    <w:pStyle w:val="6"/>
                    <w:rPr>
                      <w:bCs/>
                      <w:sz w:val="24"/>
                      <w:lang w:val="uk-UA"/>
                    </w:rPr>
                  </w:pPr>
                  <w:r>
                    <w:rPr>
                      <w:bCs/>
                      <w:sz w:val="24"/>
                      <w:lang w:val="uk-UA"/>
                    </w:rPr>
                    <w:t xml:space="preserve">  55 – 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1" w:type="dxa"/>
                </w:tcPr>
                <w:p>
                  <w:pPr>
                    <w:pStyle w:val="6"/>
                    <w:rPr>
                      <w:bCs/>
                      <w:sz w:val="24"/>
                      <w:lang w:val="uk-UA"/>
                    </w:rPr>
                  </w:pPr>
                  <w:r>
                    <w:rPr>
                      <w:bCs/>
                      <w:sz w:val="24"/>
                      <w:lang w:val="uk-UA"/>
                    </w:rPr>
                    <w:t xml:space="preserve"> 0</w:t>
                  </w:r>
                </w:p>
              </w:tc>
              <w:tc>
                <w:tcPr>
                  <w:tcW w:w="4261" w:type="dxa"/>
                </w:tcPr>
                <w:p>
                  <w:pPr>
                    <w:pStyle w:val="6"/>
                    <w:rPr>
                      <w:bCs/>
                      <w:sz w:val="24"/>
                      <w:lang w:val="uk-UA"/>
                    </w:rPr>
                  </w:pPr>
                  <w:r>
                    <w:rPr>
                      <w:bCs/>
                      <w:sz w:val="24"/>
                      <w:lang w:val="uk-UA"/>
                    </w:rPr>
                    <w:t xml:space="preserve">  50 і менше</w:t>
                  </w:r>
                </w:p>
              </w:tc>
            </w:tr>
          </w:tbl>
          <w:p>
            <w:pPr>
              <w:tabs>
                <w:tab w:val="left" w:pos="284"/>
                <w:tab w:val="left" w:pos="567"/>
              </w:tabs>
              <w:spacing w:after="0" w:line="240" w:lineRule="auto"/>
              <w:jc w:val="both"/>
              <w:rPr>
                <w:rFonts w:ascii="Times New Roman" w:hAnsi="Times New Roman" w:cs="Times New Roman"/>
                <w:sz w:val="24"/>
                <w:szCs w:val="24"/>
              </w:rPr>
            </w:pP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Самостійна робота студента</w:t>
            </w:r>
            <w:r>
              <w:rPr>
                <w:rFonts w:ascii="Times New Roman" w:hAnsi="Times New Roman" w:cs="Times New Roman"/>
                <w:sz w:val="24"/>
                <w:szCs w:val="24"/>
              </w:rPr>
              <w:t xml:space="preserve"> (СРС) є основним засобом оволодіння навчальним матеріалом у час, вільний від обов’язкових навчальних занять, і є невід’ємною складовою процесу вивчення дисципліни «</w:t>
            </w:r>
            <w:r>
              <w:rPr>
                <w:rFonts w:ascii="Times New Roman" w:hAnsi="Times New Roman" w:cs="Times New Roman"/>
                <w:bCs/>
                <w:sz w:val="24"/>
                <w:szCs w:val="24"/>
              </w:rPr>
              <w:t>Відтворення комунікативних стратегій у перекладі</w:t>
            </w:r>
            <w:r>
              <w:rPr>
                <w:rFonts w:ascii="Times New Roman" w:hAnsi="Times New Roman" w:cs="Times New Roman"/>
                <w:sz w:val="24"/>
                <w:szCs w:val="24"/>
              </w:rPr>
              <w:t>». Зміст СРС з дисципліни «</w:t>
            </w:r>
            <w:r>
              <w:rPr>
                <w:rFonts w:ascii="Times New Roman" w:hAnsi="Times New Roman" w:cs="Times New Roman"/>
                <w:bCs/>
                <w:sz w:val="24"/>
                <w:szCs w:val="24"/>
              </w:rPr>
              <w:t>Відтворення комунікативних стратегій у перекладі</w:t>
            </w:r>
            <w:r>
              <w:rPr>
                <w:rFonts w:ascii="Times New Roman" w:hAnsi="Times New Roman" w:cs="Times New Roman"/>
                <w:sz w:val="24"/>
                <w:szCs w:val="24"/>
              </w:rPr>
              <w:t>» складається з таких видів роботи: опрацювання теоретичних основ прослуханого матеріалу; підготовка до практичних занять; самостійне опрацювання окремих тем навчальної дисципліни згідно з навчально-тематичним планом і пошук додаткової інформації щодо окремих питань курсу (індивідуальне завдання: представлення здійсненої роботи у формі захисту реферату або презентації); тренування перекладацьких навичок на основі вільного вибору матеріалів; підготовка до контрольних робіт. Очікується, що протягом семестру кожен студент представить викладачеві щонайменше 2 роботи, передбачені планом на самостійне виконання.</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Академічна доброчесність</w:t>
            </w:r>
            <w:r>
              <w:rPr>
                <w:rFonts w:ascii="Times New Roman" w:hAnsi="Times New Roman" w:cs="Times New Roman"/>
                <w:sz w:val="24"/>
                <w:szCs w:val="24"/>
              </w:rPr>
              <w:t xml:space="preserve">: Очікується, що кожен студент повинен самостійно готуватися до практичних занять та вирішувати індивідуальні завдання, обдумувати та викладати власну аргументацію своєї правової позиції. Відсутність посилань на використані джерела, фабрикування джерел, списування,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в письмовій роботі студента є підставою для її незарахуванння викладачем, незалежно від масштабів плагіату чи обману; у разі незарахування роботи, студент, в узгоджені з викладачем строки, повинен повторно виконати письмову роботу та подати її викладачу для оцінювання. </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Відвідування занять</w:t>
            </w:r>
            <w:r>
              <w:rPr>
                <w:rFonts w:ascii="Times New Roman" w:hAnsi="Times New Roman" w:cs="Times New Roman"/>
                <w:sz w:val="24"/>
                <w:szCs w:val="24"/>
              </w:rPr>
              <w:t xml:space="preserve"> є важливою складовою навчання. Очікується, що всі студенти відвідають усі лекції і практичні заняття курсу. Студенти мають інформувати викладача про неможливість відвідати заняття. У будь-якому випадку студенти зобов’язані дотримуватися усіх строків визначених для виконання усіх видів письмових робіт, передбачених курсом. Викладач фіксує неявку студента на аудиторне заняття, що вважається академічною заборгованістю, яку студент повинен відпрацювати в межах затвердженого графіка консультацій у викладача або в інший узгоджений з викладачем час. Відпрацювання полягає у перевірці підготовки студентом тих завдань, які опрацьовували на занятті, на якому студент був відсутній.</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Література</w:t>
            </w:r>
            <w:r>
              <w:rPr>
                <w:rFonts w:ascii="Times New Roman" w:hAnsi="Times New Roman" w:cs="Times New Roman"/>
                <w:sz w:val="24"/>
                <w:szCs w:val="24"/>
              </w:rPr>
              <w:t>. Уся література, яку студенти не зможуть знайти самостійно, буде надана викладачем виключно в освітніх цілях без права її передачі третім особам. Студенти заохочуються до використання також й іншої літератури та джерел, яких немає серед рекомендованих.</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Політика виставлення балів</w:t>
            </w:r>
            <w:r>
              <w:rPr>
                <w:rFonts w:ascii="Times New Roman" w:hAnsi="Times New Roman" w:cs="Times New Roman"/>
                <w:sz w:val="24"/>
                <w:szCs w:val="24"/>
              </w:rPr>
              <w:t xml:space="preserve">. Враховуються бали набрані на практичних заняттях та за виконання індивідуальних завдань (самостійна робота). При цьому обов’язково враховуються присутність на заняттях та активність студента під час практичного заняття; недопустимість пропусків та запізнень на заняття; користування мобільним телефоном, планшетом чи іншими мобільними пристроями під час заняття в цілях не пов’язаних з навчанням; списування та плагіат; несвоєчасне виконання поставленого завдання і т. ін. </w:t>
            </w:r>
          </w:p>
          <w:p>
            <w:pPr>
              <w:tabs>
                <w:tab w:val="left" w:pos="284"/>
                <w:tab w:val="left" w:pos="567"/>
              </w:tabs>
              <w:spacing w:after="0" w:line="240" w:lineRule="auto"/>
              <w:jc w:val="both"/>
              <w:rPr>
                <w:rFonts w:ascii="Times New Roman" w:hAnsi="Times New Roman" w:cs="Times New Roman"/>
                <w:sz w:val="24"/>
                <w:szCs w:val="24"/>
              </w:rPr>
            </w:pPr>
            <w:r>
              <w:rPr>
                <w:rFonts w:ascii="Times New Roman" w:hAnsi="Times New Roman" w:cs="Times New Roman"/>
                <w:b/>
                <w:sz w:val="24"/>
                <w:szCs w:val="24"/>
              </w:rPr>
              <w:t>Жодні форми порушення академічної доброчесності не толеруються</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Питання до заліку чи екзамену.</w:t>
            </w:r>
          </w:p>
        </w:tc>
        <w:tc>
          <w:tcPr>
            <w:tcW w:w="7229" w:type="dxa"/>
          </w:tcPr>
          <w:p>
            <w:pPr>
              <w:tabs>
                <w:tab w:val="left" w:pos="284"/>
                <w:tab w:val="left" w:pos="567"/>
              </w:tabs>
              <w:spacing w:after="0" w:line="240" w:lineRule="auto"/>
              <w:jc w:val="both"/>
              <w:rPr>
                <w:rFonts w:ascii="Times New Roman" w:hAnsi="Times New Roman" w:eastAsia="TimesNewRoman" w:cs="Times New Roman"/>
                <w:sz w:val="24"/>
                <w:lang w:eastAsia="uk-U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694" w:type="dxa"/>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Опитування</w:t>
            </w:r>
          </w:p>
        </w:tc>
        <w:tc>
          <w:tcPr>
            <w:tcW w:w="7229" w:type="dxa"/>
          </w:tcPr>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Анкету-оцінку з метою оцінювання якості курсу буде надано по завершенню курсу.</w:t>
            </w:r>
          </w:p>
        </w:tc>
      </w:tr>
    </w:tbl>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pStyle w:val="6"/>
        <w:ind w:firstLine="708"/>
        <w:jc w:val="both"/>
        <w:rPr>
          <w:b/>
          <w:bCs/>
          <w:sz w:val="24"/>
          <w:lang w:val="uk-UA"/>
        </w:rPr>
      </w:pPr>
    </w:p>
    <w:p>
      <w:pPr>
        <w:ind w:left="426"/>
        <w:jc w:val="both"/>
        <w:rPr>
          <w:rFonts w:ascii="Times New Roman" w:hAnsi="Times New Roman" w:cs="Times New Roman"/>
          <w:bCs/>
          <w:spacing w:val="-6"/>
          <w:sz w:val="24"/>
        </w:rPr>
      </w:pPr>
    </w:p>
    <w:p>
      <w:pPr>
        <w:ind w:left="426"/>
        <w:jc w:val="both"/>
        <w:rPr>
          <w:rFonts w:ascii="Times New Roman" w:hAnsi="Times New Roman" w:cs="Times New Roman"/>
          <w:bCs/>
          <w:spacing w:val="-6"/>
          <w:sz w:val="24"/>
        </w:rPr>
      </w:pPr>
    </w:p>
    <w:p>
      <w:pPr>
        <w:jc w:val="both"/>
        <w:rPr>
          <w:rFonts w:ascii="Times New Roman" w:hAnsi="Times New Roman" w:cs="Times New Roman"/>
          <w:b/>
          <w:sz w:val="24"/>
          <w:szCs w:val="24"/>
        </w:rPr>
      </w:pPr>
      <w:bookmarkStart w:id="0" w:name="_GoBack"/>
      <w:bookmarkEnd w:id="0"/>
    </w:p>
    <w:sectPr>
      <w:pgSz w:w="16838" w:h="11906" w:orient="landscape"/>
      <w:pgMar w:top="1701" w:right="1134" w:bottom="850" w:left="1134"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609020205090404"/>
    <w:charset w:val="00"/>
    <w:family w:val="modern"/>
    <w:pitch w:val="default"/>
    <w:sig w:usb0="E0000AFF" w:usb1="40007843" w:usb2="00000001" w:usb3="00000000" w:csb0="400001BF" w:csb1="DFF7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86"/>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黑体-简">
    <w:panose1 w:val="02000000000000000000"/>
    <w:charset w:val="86"/>
    <w:family w:val="auto"/>
    <w:pitch w:val="default"/>
    <w:sig w:usb0="8000002F" w:usb1="0800004A" w:usb2="00000000" w:usb3="00000000" w:csb0="203E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Courier New">
    <w:panose1 w:val="02070609020205090404"/>
    <w:charset w:val="CC"/>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Tahoma">
    <w:panose1 w:val="020B0804030504040204"/>
    <w:charset w:val="CC"/>
    <w:family w:val="swiss"/>
    <w:pitch w:val="default"/>
    <w:sig w:usb0="E1002AFF" w:usb1="C000605B" w:usb2="00000029" w:usb3="00000000" w:csb0="200101FF" w:csb1="20280000"/>
  </w:font>
  <w:font w:name="TimesNewRoman">
    <w:altName w:val="Hiragino Sans"/>
    <w:panose1 w:val="00000000000000000000"/>
    <w:charset w:val="80"/>
    <w:family w:val="auto"/>
    <w:pitch w:val="default"/>
    <w:sig w:usb0="00000000" w:usb1="00000000" w:usb2="00000010" w:usb3="00000000" w:csb0="00020000" w:csb1="00000000"/>
  </w:font>
  <w:font w:name="Calibri">
    <w:altName w:val="Helvetica Neue"/>
    <w:panose1 w:val="00000000000000000000"/>
    <w:charset w:val="00"/>
    <w:family w:val="auto"/>
    <w:pitch w:val="default"/>
    <w:sig w:usb0="00000000" w:usb1="00000000" w:usb2="00000000" w:usb3="00000000" w:csb0="00000000" w:csb1="00000000"/>
  </w:font>
  <w:font w:name="Kingsoft Sign">
    <w:panose1 w:val="05050102010706020507"/>
    <w:charset w:val="00"/>
    <w:family w:val="auto"/>
    <w:pitch w:val="default"/>
    <w:sig w:usb0="00000000" w:usb1="10000000" w:usb2="00000000" w:usb3="00000000" w:csb0="00000001" w:csb1="00000000"/>
  </w:font>
  <w:font w:name="Hiragino Sans">
    <w:panose1 w:val="020B0300000000000000"/>
    <w:charset w:val="80"/>
    <w:family w:val="auto"/>
    <w:pitch w:val="default"/>
    <w:sig w:usb0="E00002FF" w:usb1="7AE7FFFF" w:usb2="00000012" w:usb3="00000000" w:csb0="0002000D"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5532A"/>
    <w:multiLevelType w:val="multilevel"/>
    <w:tmpl w:val="1885532A"/>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1">
    <w:nsid w:val="1BC6337A"/>
    <w:multiLevelType w:val="multilevel"/>
    <w:tmpl w:val="1BC6337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2C5C069E"/>
    <w:multiLevelType w:val="multilevel"/>
    <w:tmpl w:val="2C5C069E"/>
    <w:lvl w:ilvl="0" w:tentative="0">
      <w:start w:val="1"/>
      <w:numFmt w:val="decimal"/>
      <w:lvlText w:val="%1."/>
      <w:lvlJc w:val="left"/>
      <w:pPr>
        <w:ind w:left="1146" w:hanging="360"/>
      </w:pPr>
    </w:lvl>
    <w:lvl w:ilvl="1" w:tentative="0">
      <w:start w:val="1"/>
      <w:numFmt w:val="lowerLetter"/>
      <w:lvlText w:val="%2."/>
      <w:lvlJc w:val="left"/>
      <w:pPr>
        <w:ind w:left="1866" w:hanging="360"/>
      </w:pPr>
    </w:lvl>
    <w:lvl w:ilvl="2" w:tentative="0">
      <w:start w:val="1"/>
      <w:numFmt w:val="lowerRoman"/>
      <w:lvlText w:val="%3."/>
      <w:lvlJc w:val="right"/>
      <w:pPr>
        <w:ind w:left="2586" w:hanging="180"/>
      </w:pPr>
    </w:lvl>
    <w:lvl w:ilvl="3" w:tentative="0">
      <w:start w:val="1"/>
      <w:numFmt w:val="decimal"/>
      <w:lvlText w:val="%4."/>
      <w:lvlJc w:val="left"/>
      <w:pPr>
        <w:ind w:left="3306" w:hanging="360"/>
      </w:pPr>
    </w:lvl>
    <w:lvl w:ilvl="4" w:tentative="0">
      <w:start w:val="1"/>
      <w:numFmt w:val="lowerLetter"/>
      <w:lvlText w:val="%5."/>
      <w:lvlJc w:val="left"/>
      <w:pPr>
        <w:ind w:left="4026" w:hanging="360"/>
      </w:pPr>
    </w:lvl>
    <w:lvl w:ilvl="5" w:tentative="0">
      <w:start w:val="1"/>
      <w:numFmt w:val="lowerRoman"/>
      <w:lvlText w:val="%6."/>
      <w:lvlJc w:val="right"/>
      <w:pPr>
        <w:ind w:left="4746" w:hanging="180"/>
      </w:pPr>
    </w:lvl>
    <w:lvl w:ilvl="6" w:tentative="0">
      <w:start w:val="1"/>
      <w:numFmt w:val="decimal"/>
      <w:lvlText w:val="%7."/>
      <w:lvlJc w:val="left"/>
      <w:pPr>
        <w:ind w:left="5466" w:hanging="360"/>
      </w:pPr>
    </w:lvl>
    <w:lvl w:ilvl="7" w:tentative="0">
      <w:start w:val="1"/>
      <w:numFmt w:val="lowerLetter"/>
      <w:lvlText w:val="%8."/>
      <w:lvlJc w:val="left"/>
      <w:pPr>
        <w:ind w:left="6186" w:hanging="360"/>
      </w:pPr>
    </w:lvl>
    <w:lvl w:ilvl="8" w:tentative="0">
      <w:start w:val="1"/>
      <w:numFmt w:val="lowerRoman"/>
      <w:lvlText w:val="%9."/>
      <w:lvlJc w:val="right"/>
      <w:pPr>
        <w:ind w:left="6906" w:hanging="180"/>
      </w:pPr>
    </w:lvl>
  </w:abstractNum>
  <w:abstractNum w:abstractNumId="3">
    <w:nsid w:val="39566AB7"/>
    <w:multiLevelType w:val="multilevel"/>
    <w:tmpl w:val="39566AB7"/>
    <w:lvl w:ilvl="0" w:tentative="0">
      <w:start w:val="1"/>
      <w:numFmt w:val="bullet"/>
      <w:lvlText w:val=""/>
      <w:lvlJc w:val="left"/>
      <w:pPr>
        <w:ind w:left="1287" w:hanging="360"/>
      </w:pPr>
      <w:rPr>
        <w:rFonts w:hint="default" w:ascii="Wingdings" w:hAnsi="Wingdings"/>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4">
    <w:nsid w:val="55D179CC"/>
    <w:multiLevelType w:val="multilevel"/>
    <w:tmpl w:val="55D179C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99"/>
    <w:rsid w:val="000051D5"/>
    <w:rsid w:val="000142D5"/>
    <w:rsid w:val="0001550E"/>
    <w:rsid w:val="00022CAB"/>
    <w:rsid w:val="00035310"/>
    <w:rsid w:val="000474BE"/>
    <w:rsid w:val="00060228"/>
    <w:rsid w:val="000668B0"/>
    <w:rsid w:val="000838A5"/>
    <w:rsid w:val="00086DF1"/>
    <w:rsid w:val="00090C59"/>
    <w:rsid w:val="000963DC"/>
    <w:rsid w:val="000968BD"/>
    <w:rsid w:val="000B0008"/>
    <w:rsid w:val="000B4E98"/>
    <w:rsid w:val="000C3454"/>
    <w:rsid w:val="000C7AF7"/>
    <w:rsid w:val="000D69EC"/>
    <w:rsid w:val="000E5773"/>
    <w:rsid w:val="000E6ABA"/>
    <w:rsid w:val="000F1E7C"/>
    <w:rsid w:val="00110FFE"/>
    <w:rsid w:val="00112DF1"/>
    <w:rsid w:val="001220E5"/>
    <w:rsid w:val="0013312D"/>
    <w:rsid w:val="00147CA5"/>
    <w:rsid w:val="001512F1"/>
    <w:rsid w:val="00154C3D"/>
    <w:rsid w:val="001666C5"/>
    <w:rsid w:val="00170AD3"/>
    <w:rsid w:val="00176B94"/>
    <w:rsid w:val="001823C7"/>
    <w:rsid w:val="00186BB9"/>
    <w:rsid w:val="001A3CC0"/>
    <w:rsid w:val="001B5012"/>
    <w:rsid w:val="001C2E13"/>
    <w:rsid w:val="001C4800"/>
    <w:rsid w:val="001C55EE"/>
    <w:rsid w:val="001E036B"/>
    <w:rsid w:val="0020008C"/>
    <w:rsid w:val="00200813"/>
    <w:rsid w:val="00201FA3"/>
    <w:rsid w:val="0023189C"/>
    <w:rsid w:val="00246A5B"/>
    <w:rsid w:val="00255CCF"/>
    <w:rsid w:val="002567B2"/>
    <w:rsid w:val="002621B5"/>
    <w:rsid w:val="00265AB9"/>
    <w:rsid w:val="00291490"/>
    <w:rsid w:val="00294E8A"/>
    <w:rsid w:val="0029693D"/>
    <w:rsid w:val="0029704F"/>
    <w:rsid w:val="002B5D05"/>
    <w:rsid w:val="002B5E45"/>
    <w:rsid w:val="002C1578"/>
    <w:rsid w:val="002C3E1A"/>
    <w:rsid w:val="002D5447"/>
    <w:rsid w:val="002D6EAC"/>
    <w:rsid w:val="002E398D"/>
    <w:rsid w:val="002F3A04"/>
    <w:rsid w:val="0031763F"/>
    <w:rsid w:val="00324625"/>
    <w:rsid w:val="003246E9"/>
    <w:rsid w:val="003520DA"/>
    <w:rsid w:val="00353240"/>
    <w:rsid w:val="003607B5"/>
    <w:rsid w:val="00371166"/>
    <w:rsid w:val="0037198D"/>
    <w:rsid w:val="00372487"/>
    <w:rsid w:val="00373CA9"/>
    <w:rsid w:val="003758AD"/>
    <w:rsid w:val="00377564"/>
    <w:rsid w:val="0039467C"/>
    <w:rsid w:val="00395881"/>
    <w:rsid w:val="00395883"/>
    <w:rsid w:val="003A1B35"/>
    <w:rsid w:val="003A6AE1"/>
    <w:rsid w:val="003B2BD1"/>
    <w:rsid w:val="003B701F"/>
    <w:rsid w:val="003C59C0"/>
    <w:rsid w:val="003E78EB"/>
    <w:rsid w:val="003F2FD8"/>
    <w:rsid w:val="003F33AF"/>
    <w:rsid w:val="003F75A8"/>
    <w:rsid w:val="004113ED"/>
    <w:rsid w:val="00421927"/>
    <w:rsid w:val="004229F5"/>
    <w:rsid w:val="00442BF4"/>
    <w:rsid w:val="004563A3"/>
    <w:rsid w:val="00464607"/>
    <w:rsid w:val="00474594"/>
    <w:rsid w:val="00484403"/>
    <w:rsid w:val="00487750"/>
    <w:rsid w:val="004A4E9E"/>
    <w:rsid w:val="004B44E4"/>
    <w:rsid w:val="004C37DA"/>
    <w:rsid w:val="004D224B"/>
    <w:rsid w:val="004D5660"/>
    <w:rsid w:val="00530816"/>
    <w:rsid w:val="00531126"/>
    <w:rsid w:val="0053225B"/>
    <w:rsid w:val="00543A92"/>
    <w:rsid w:val="00571E70"/>
    <w:rsid w:val="005807AF"/>
    <w:rsid w:val="005839FE"/>
    <w:rsid w:val="005871A6"/>
    <w:rsid w:val="00592810"/>
    <w:rsid w:val="005A7553"/>
    <w:rsid w:val="005A7AA5"/>
    <w:rsid w:val="005B3A52"/>
    <w:rsid w:val="005D299E"/>
    <w:rsid w:val="005D462F"/>
    <w:rsid w:val="005E430C"/>
    <w:rsid w:val="005E53B6"/>
    <w:rsid w:val="005E5599"/>
    <w:rsid w:val="005F3825"/>
    <w:rsid w:val="005F606F"/>
    <w:rsid w:val="00610724"/>
    <w:rsid w:val="00622338"/>
    <w:rsid w:val="0063013B"/>
    <w:rsid w:val="00632662"/>
    <w:rsid w:val="00633166"/>
    <w:rsid w:val="006348E4"/>
    <w:rsid w:val="00654A86"/>
    <w:rsid w:val="00661710"/>
    <w:rsid w:val="0069280A"/>
    <w:rsid w:val="006B39B6"/>
    <w:rsid w:val="006C5C0A"/>
    <w:rsid w:val="006D2B4B"/>
    <w:rsid w:val="006E0793"/>
    <w:rsid w:val="006E2869"/>
    <w:rsid w:val="006E7259"/>
    <w:rsid w:val="006F2872"/>
    <w:rsid w:val="006F7E05"/>
    <w:rsid w:val="007233EF"/>
    <w:rsid w:val="00740E45"/>
    <w:rsid w:val="00745231"/>
    <w:rsid w:val="00753E89"/>
    <w:rsid w:val="00757015"/>
    <w:rsid w:val="00766C01"/>
    <w:rsid w:val="0078790E"/>
    <w:rsid w:val="00787BB8"/>
    <w:rsid w:val="007912E9"/>
    <w:rsid w:val="007944E8"/>
    <w:rsid w:val="007D65B8"/>
    <w:rsid w:val="007E0872"/>
    <w:rsid w:val="007E2646"/>
    <w:rsid w:val="007F2861"/>
    <w:rsid w:val="007F53EC"/>
    <w:rsid w:val="008135AD"/>
    <w:rsid w:val="00846175"/>
    <w:rsid w:val="00856E0C"/>
    <w:rsid w:val="00872736"/>
    <w:rsid w:val="008733B0"/>
    <w:rsid w:val="00873F85"/>
    <w:rsid w:val="008809E8"/>
    <w:rsid w:val="00880BAC"/>
    <w:rsid w:val="00886C22"/>
    <w:rsid w:val="008A52E3"/>
    <w:rsid w:val="008B7AB3"/>
    <w:rsid w:val="008C3905"/>
    <w:rsid w:val="008C740E"/>
    <w:rsid w:val="008D5CEE"/>
    <w:rsid w:val="008E212B"/>
    <w:rsid w:val="008F1502"/>
    <w:rsid w:val="008F65D3"/>
    <w:rsid w:val="008F7638"/>
    <w:rsid w:val="00906503"/>
    <w:rsid w:val="00912931"/>
    <w:rsid w:val="00912D1B"/>
    <w:rsid w:val="009216B8"/>
    <w:rsid w:val="00926690"/>
    <w:rsid w:val="00935EF9"/>
    <w:rsid w:val="00945524"/>
    <w:rsid w:val="00963DF3"/>
    <w:rsid w:val="00976026"/>
    <w:rsid w:val="00987105"/>
    <w:rsid w:val="00993FCD"/>
    <w:rsid w:val="00995A90"/>
    <w:rsid w:val="009C02DF"/>
    <w:rsid w:val="009F3413"/>
    <w:rsid w:val="00A06637"/>
    <w:rsid w:val="00A11B5D"/>
    <w:rsid w:val="00A14F99"/>
    <w:rsid w:val="00A20961"/>
    <w:rsid w:val="00A22147"/>
    <w:rsid w:val="00A36AEE"/>
    <w:rsid w:val="00A40F5A"/>
    <w:rsid w:val="00A65B9E"/>
    <w:rsid w:val="00A72D32"/>
    <w:rsid w:val="00AA3454"/>
    <w:rsid w:val="00AB31FF"/>
    <w:rsid w:val="00AC5066"/>
    <w:rsid w:val="00AC64BF"/>
    <w:rsid w:val="00AD5B28"/>
    <w:rsid w:val="00AD6D50"/>
    <w:rsid w:val="00B01F90"/>
    <w:rsid w:val="00B03BF7"/>
    <w:rsid w:val="00B13D0F"/>
    <w:rsid w:val="00B16DDD"/>
    <w:rsid w:val="00B176C7"/>
    <w:rsid w:val="00B17A00"/>
    <w:rsid w:val="00B21F1D"/>
    <w:rsid w:val="00B46BC2"/>
    <w:rsid w:val="00B529A2"/>
    <w:rsid w:val="00B5602C"/>
    <w:rsid w:val="00B70E20"/>
    <w:rsid w:val="00B7661F"/>
    <w:rsid w:val="00B76F7A"/>
    <w:rsid w:val="00B82652"/>
    <w:rsid w:val="00B83657"/>
    <w:rsid w:val="00B900AD"/>
    <w:rsid w:val="00B92B1E"/>
    <w:rsid w:val="00B96B32"/>
    <w:rsid w:val="00BA0648"/>
    <w:rsid w:val="00BA5AF6"/>
    <w:rsid w:val="00BB7A0C"/>
    <w:rsid w:val="00BC3238"/>
    <w:rsid w:val="00BD09E5"/>
    <w:rsid w:val="00BD58B9"/>
    <w:rsid w:val="00BD6F19"/>
    <w:rsid w:val="00BE36CD"/>
    <w:rsid w:val="00BF0DCC"/>
    <w:rsid w:val="00BF379C"/>
    <w:rsid w:val="00C15F59"/>
    <w:rsid w:val="00C173A1"/>
    <w:rsid w:val="00C228A4"/>
    <w:rsid w:val="00C32AC1"/>
    <w:rsid w:val="00C40C95"/>
    <w:rsid w:val="00C54FB1"/>
    <w:rsid w:val="00C60DCF"/>
    <w:rsid w:val="00C65C7B"/>
    <w:rsid w:val="00C65F69"/>
    <w:rsid w:val="00C75674"/>
    <w:rsid w:val="00C80F24"/>
    <w:rsid w:val="00C81BD4"/>
    <w:rsid w:val="00C85589"/>
    <w:rsid w:val="00C85CB8"/>
    <w:rsid w:val="00C95DBF"/>
    <w:rsid w:val="00CA0EED"/>
    <w:rsid w:val="00CA1B66"/>
    <w:rsid w:val="00CA28E7"/>
    <w:rsid w:val="00CA43D1"/>
    <w:rsid w:val="00CE0A75"/>
    <w:rsid w:val="00CE0BC8"/>
    <w:rsid w:val="00CF0147"/>
    <w:rsid w:val="00CF38FE"/>
    <w:rsid w:val="00CF7B63"/>
    <w:rsid w:val="00D1431A"/>
    <w:rsid w:val="00D25775"/>
    <w:rsid w:val="00D4199B"/>
    <w:rsid w:val="00D42B62"/>
    <w:rsid w:val="00D44328"/>
    <w:rsid w:val="00D44F54"/>
    <w:rsid w:val="00D46615"/>
    <w:rsid w:val="00D46B73"/>
    <w:rsid w:val="00D53949"/>
    <w:rsid w:val="00D56BFF"/>
    <w:rsid w:val="00D61AB9"/>
    <w:rsid w:val="00D66059"/>
    <w:rsid w:val="00D72547"/>
    <w:rsid w:val="00D72CF1"/>
    <w:rsid w:val="00D7410C"/>
    <w:rsid w:val="00DA4300"/>
    <w:rsid w:val="00DB10D9"/>
    <w:rsid w:val="00DC3EF4"/>
    <w:rsid w:val="00DD44B6"/>
    <w:rsid w:val="00DD49E4"/>
    <w:rsid w:val="00DD5365"/>
    <w:rsid w:val="00DE1CFF"/>
    <w:rsid w:val="00DE4E6F"/>
    <w:rsid w:val="00DF618D"/>
    <w:rsid w:val="00E03272"/>
    <w:rsid w:val="00E0490E"/>
    <w:rsid w:val="00E05661"/>
    <w:rsid w:val="00E21327"/>
    <w:rsid w:val="00E22534"/>
    <w:rsid w:val="00E271CB"/>
    <w:rsid w:val="00E31667"/>
    <w:rsid w:val="00E33C03"/>
    <w:rsid w:val="00E51E49"/>
    <w:rsid w:val="00E67BA0"/>
    <w:rsid w:val="00E95668"/>
    <w:rsid w:val="00EA5BBB"/>
    <w:rsid w:val="00EC47B3"/>
    <w:rsid w:val="00ED0B47"/>
    <w:rsid w:val="00ED4A1E"/>
    <w:rsid w:val="00ED679D"/>
    <w:rsid w:val="00EE1595"/>
    <w:rsid w:val="00EE3967"/>
    <w:rsid w:val="00EF2C86"/>
    <w:rsid w:val="00EF37F4"/>
    <w:rsid w:val="00F0134F"/>
    <w:rsid w:val="00F12707"/>
    <w:rsid w:val="00F20A92"/>
    <w:rsid w:val="00F23949"/>
    <w:rsid w:val="00F30B3E"/>
    <w:rsid w:val="00F56245"/>
    <w:rsid w:val="00F57A38"/>
    <w:rsid w:val="00F57AEF"/>
    <w:rsid w:val="00F622CF"/>
    <w:rsid w:val="00F66F80"/>
    <w:rsid w:val="00F77C6B"/>
    <w:rsid w:val="00FA030D"/>
    <w:rsid w:val="00FA2FDA"/>
    <w:rsid w:val="00FA4709"/>
    <w:rsid w:val="00FA656E"/>
    <w:rsid w:val="00FC6300"/>
    <w:rsid w:val="00FC74B7"/>
    <w:rsid w:val="00FD2F64"/>
    <w:rsid w:val="00FD6660"/>
    <w:rsid w:val="00FD7C58"/>
    <w:rsid w:val="00FF58ED"/>
    <w:rsid w:val="00FF68F5"/>
    <w:rsid w:val="27C76CAE"/>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uk-UA" w:eastAsia="en-US" w:bidi="ar-SA"/>
    </w:rPr>
  </w:style>
  <w:style w:type="paragraph" w:styleId="2">
    <w:name w:val="heading 1"/>
    <w:basedOn w:val="1"/>
    <w:next w:val="1"/>
    <w:link w:val="12"/>
    <w:qFormat/>
    <w:uiPriority w:val="0"/>
    <w:pPr>
      <w:keepNext/>
      <w:spacing w:after="0" w:line="240" w:lineRule="auto"/>
      <w:outlineLvl w:val="0"/>
    </w:pPr>
    <w:rPr>
      <w:rFonts w:ascii="Times New Roman" w:hAnsi="Times New Roman" w:eastAsia="Times New Roman" w:cs="Times New Roman"/>
      <w:sz w:val="32"/>
      <w:szCs w:val="24"/>
      <w:lang w:eastAsia="ru-RU"/>
    </w:rPr>
  </w:style>
  <w:style w:type="paragraph" w:styleId="3">
    <w:name w:val="heading 4"/>
    <w:basedOn w:val="1"/>
    <w:next w:val="1"/>
    <w:link w:val="15"/>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4">
    <w:name w:val="heading 7"/>
    <w:basedOn w:val="1"/>
    <w:next w:val="1"/>
    <w:link w:val="16"/>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default="1" w:styleId="7">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Balloon Text"/>
    <w:basedOn w:val="1"/>
    <w:link w:val="18"/>
    <w:unhideWhenUsed/>
    <w:qFormat/>
    <w:uiPriority w:val="99"/>
    <w:pPr>
      <w:spacing w:after="0" w:line="240" w:lineRule="auto"/>
    </w:pPr>
    <w:rPr>
      <w:rFonts w:ascii="Tahoma" w:hAnsi="Tahoma" w:cs="Tahoma"/>
      <w:sz w:val="16"/>
      <w:szCs w:val="16"/>
    </w:rPr>
  </w:style>
  <w:style w:type="paragraph" w:styleId="6">
    <w:name w:val="Body Text"/>
    <w:basedOn w:val="1"/>
    <w:link w:val="17"/>
    <w:qFormat/>
    <w:uiPriority w:val="0"/>
    <w:pPr>
      <w:spacing w:after="120" w:line="240" w:lineRule="auto"/>
    </w:pPr>
    <w:rPr>
      <w:rFonts w:ascii="Times New Roman" w:hAnsi="Times New Roman" w:eastAsia="Times New Roman" w:cs="Times New Roman"/>
      <w:sz w:val="28"/>
      <w:szCs w:val="24"/>
      <w:lang w:val="ru-RU" w:eastAsia="ru-RU"/>
    </w:rPr>
  </w:style>
  <w:style w:type="character" w:styleId="8">
    <w:name w:val="FollowedHyperlink"/>
    <w:basedOn w:val="7"/>
    <w:unhideWhenUsed/>
    <w:qFormat/>
    <w:uiPriority w:val="99"/>
    <w:rPr>
      <w:color w:val="800080" w:themeColor="followedHyperlink"/>
      <w:u w:val="single"/>
      <w14:textFill>
        <w14:solidFill>
          <w14:schemeClr w14:val="folHlink"/>
        </w14:solidFill>
      </w14:textFill>
    </w:rPr>
  </w:style>
  <w:style w:type="character" w:styleId="9">
    <w:name w:val="Hyperlink"/>
    <w:basedOn w:val="7"/>
    <w:unhideWhenUsed/>
    <w:qFormat/>
    <w:uiPriority w:val="99"/>
    <w:rPr>
      <w:color w:val="0000FF" w:themeColor="hyperlink"/>
      <w:u w:val="single"/>
      <w14:textFill>
        <w14:solidFill>
          <w14:schemeClr w14:val="hlink"/>
        </w14:solidFill>
      </w14:textFill>
    </w:rPr>
  </w:style>
  <w:style w:type="table" w:styleId="11">
    <w:name w:val="Table Grid"/>
    <w:basedOn w:val="1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Заголовок 1 Знак"/>
    <w:basedOn w:val="7"/>
    <w:link w:val="2"/>
    <w:qFormat/>
    <w:uiPriority w:val="0"/>
    <w:rPr>
      <w:rFonts w:ascii="Times New Roman" w:hAnsi="Times New Roman" w:eastAsia="Times New Roman" w:cs="Times New Roman"/>
      <w:sz w:val="32"/>
      <w:szCs w:val="24"/>
      <w:lang w:eastAsia="ru-RU"/>
    </w:rPr>
  </w:style>
  <w:style w:type="paragraph" w:customStyle="1" w:styleId="13">
    <w:name w:val="No Spacing"/>
    <w:qFormat/>
    <w:uiPriority w:val="99"/>
    <w:pPr>
      <w:spacing w:after="0" w:line="240" w:lineRule="auto"/>
    </w:pPr>
    <w:rPr>
      <w:rFonts w:ascii="Calibri" w:hAnsi="Calibri" w:eastAsia="Calibri" w:cs="Times New Roman"/>
      <w:sz w:val="22"/>
      <w:szCs w:val="22"/>
      <w:lang w:val="uk-UA" w:eastAsia="en-US" w:bidi="ar-SA"/>
    </w:rPr>
  </w:style>
  <w:style w:type="paragraph" w:customStyle="1" w:styleId="14">
    <w:name w:val="List Paragraph"/>
    <w:basedOn w:val="1"/>
    <w:qFormat/>
    <w:uiPriority w:val="34"/>
    <w:pPr>
      <w:ind w:left="720"/>
      <w:contextualSpacing/>
    </w:pPr>
  </w:style>
  <w:style w:type="character" w:customStyle="1" w:styleId="15">
    <w:name w:val="Заголовок 4 Знак"/>
    <w:basedOn w:val="7"/>
    <w:link w:val="3"/>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6">
    <w:name w:val="Заголовок 7 Знак"/>
    <w:basedOn w:val="7"/>
    <w:link w:val="4"/>
    <w:semiHidden/>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7">
    <w:name w:val="Основний текст Знак"/>
    <w:basedOn w:val="7"/>
    <w:link w:val="6"/>
    <w:qFormat/>
    <w:uiPriority w:val="0"/>
    <w:rPr>
      <w:rFonts w:ascii="Times New Roman" w:hAnsi="Times New Roman" w:eastAsia="Times New Roman" w:cs="Times New Roman"/>
      <w:sz w:val="28"/>
      <w:szCs w:val="24"/>
      <w:lang w:val="ru-RU" w:eastAsia="ru-RU"/>
    </w:rPr>
  </w:style>
  <w:style w:type="character" w:customStyle="1" w:styleId="18">
    <w:name w:val="Текст у виносці Знак"/>
    <w:basedOn w:val="7"/>
    <w:link w:val="5"/>
    <w:semiHidden/>
    <w:qFormat/>
    <w:uiPriority w:val="99"/>
    <w:rPr>
      <w:rFonts w:ascii="Tahoma" w:hAnsi="Tahoma" w:cs="Tahoma"/>
      <w:sz w:val="16"/>
      <w:szCs w:val="16"/>
    </w:rPr>
  </w:style>
  <w:style w:type="paragraph" w:customStyle="1" w:styleId="1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uk-UA"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8912</Words>
  <Characters>5080</Characters>
  <Lines>42</Lines>
  <Paragraphs>27</Paragraphs>
  <TotalTime>0</TotalTime>
  <ScaleCrop>false</ScaleCrop>
  <LinksUpToDate>false</LinksUpToDate>
  <CharactersWithSpaces>13965</CharactersWithSpaces>
  <Application>WPS Office_3.1.1.5096_F1E327BC-269C-435d-A152-05C5408002CA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2021-02-14T15:34:00Z</dcterms:created>
  <dc:creator>Taras Pyts</dc:creator>
  <cp:lastModifiedBy>olgadenys</cp:lastModifiedBy>
  <cp:lastPrinted>2020-01-27T13:28:00Z</cp:lastPrinted>
  <dcterms:modified xsi:type="dcterms:W3CDTF">2021-02-18T20:29:10Z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1033-3.1.1.5096</vt:lpwstr>
  </property>
</Properties>
</file>