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t>МІНІСТЕРСТВО ОСВІТИ І НАУКИ УКРАЇНИ</w:t>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t>Львівський національний університет імені Івана Франка</w:t>
      </w:r>
    </w:p>
    <w:p>
      <w:pPr>
        <w:pStyle w:val="Normal"/>
        <w:spacing w:lineRule="auto" w:line="240" w:before="0" w:after="0"/>
        <w:jc w:val="center"/>
        <w:rPr/>
      </w:pPr>
      <w:r>
        <w:rPr>
          <w:rFonts w:eastAsia="Times New Roman" w:cs="Garamond" w:ascii="Garamond" w:hAnsi="Garamond"/>
          <w:b/>
          <w:color w:val="000000"/>
          <w:sz w:val="28"/>
          <w:szCs w:val="28"/>
          <w:lang w:eastAsia="en-US"/>
        </w:rPr>
        <w:t>Факультет  іноземних мов</w:t>
      </w:r>
    </w:p>
    <w:p>
      <w:pPr>
        <w:pStyle w:val="Normal"/>
        <w:spacing w:lineRule="auto" w:line="240" w:before="0" w:after="0"/>
        <w:jc w:val="center"/>
        <w:rPr/>
      </w:pPr>
      <w:r>
        <w:rPr>
          <w:rFonts w:eastAsia="Times New Roman" w:cs="Garamond" w:ascii="Garamond" w:hAnsi="Garamond"/>
          <w:b/>
          <w:color w:val="000000"/>
          <w:sz w:val="28"/>
          <w:szCs w:val="28"/>
          <w:lang w:eastAsia="en-US"/>
        </w:rPr>
        <w:t>Кафедра англійської філології</w:t>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bookmarkStart w:id="0" w:name="_GoBack"/>
      <w:bookmarkStart w:id="1" w:name="_GoBack"/>
      <w:bookmarkEnd w:id="1"/>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76" w:before="0" w:after="0"/>
        <w:ind w:left="5245" w:hanging="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Затверджено</w:t>
      </w:r>
    </w:p>
    <w:p>
      <w:pPr>
        <w:pStyle w:val="Normal"/>
        <w:spacing w:lineRule="auto" w:line="276" w:before="0" w:after="0"/>
        <w:ind w:left="5245" w:hanging="0"/>
        <w:jc w:val="both"/>
        <w:rPr>
          <w:rFonts w:ascii="Calibri" w:hAnsi="Calibri" w:eastAsia="游明朝" w:cs="" w:asciiTheme="minorHAnsi" w:cstheme="minorBidi" w:eastAsiaTheme="minorEastAsia" w:hAnsiTheme="minorHAnsi"/>
        </w:rPr>
      </w:pPr>
      <w:r>
        <w:rPr>
          <w:rFonts w:eastAsia="Calibri" w:cs="Times New Roman" w:ascii="Times New Roman" w:hAnsi="Times New Roman"/>
          <w:sz w:val="24"/>
          <w:szCs w:val="24"/>
          <w:lang w:eastAsia="en-US"/>
        </w:rPr>
        <w:t>На засіданні кафедри англійської філології</w:t>
      </w:r>
    </w:p>
    <w:p>
      <w:pPr>
        <w:pStyle w:val="Normal"/>
        <w:spacing w:lineRule="auto" w:line="276" w:before="0" w:after="0"/>
        <w:ind w:left="5245" w:hanging="0"/>
        <w:jc w:val="both"/>
        <w:rPr>
          <w:rFonts w:ascii="Calibri" w:hAnsi="Calibri" w:eastAsia="游明朝" w:cs="" w:asciiTheme="minorHAnsi" w:cstheme="minorBidi" w:eastAsiaTheme="minorEastAsia" w:hAnsiTheme="minorHAnsi"/>
        </w:rPr>
      </w:pPr>
      <w:r>
        <w:rPr>
          <w:rFonts w:eastAsia="Calibri" w:cs="Times New Roman" w:ascii="Times New Roman" w:hAnsi="Times New Roman"/>
          <w:sz w:val="24"/>
          <w:szCs w:val="24"/>
          <w:lang w:eastAsia="en-US"/>
        </w:rPr>
        <w:t>факультету іноземних мов</w:t>
      </w:r>
    </w:p>
    <w:p>
      <w:pPr>
        <w:pStyle w:val="Normal"/>
        <w:spacing w:lineRule="auto" w:line="276" w:before="0" w:after="0"/>
        <w:ind w:left="5245" w:hanging="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Львівського національного університету імені Івана Франка</w:t>
      </w:r>
    </w:p>
    <w:p>
      <w:pPr>
        <w:pStyle w:val="Normal"/>
        <w:spacing w:lineRule="auto" w:line="276" w:before="0" w:after="0"/>
        <w:ind w:left="5245" w:hanging="0"/>
        <w:jc w:val="both"/>
        <w:rPr/>
      </w:pPr>
      <w:r>
        <w:rPr>
          <w:rFonts w:eastAsia="Calibri" w:cs="Times New Roman" w:ascii="Times New Roman" w:hAnsi="Times New Roman"/>
          <w:sz w:val="24"/>
          <w:szCs w:val="24"/>
          <w:lang w:eastAsia="en-US"/>
        </w:rPr>
        <w:t>(протокол № 1 від 28.08.202</w:t>
      </w:r>
      <w:r>
        <w:rPr>
          <w:rFonts w:eastAsia="Calibri" w:cs="Times New Roman" w:ascii="Times New Roman" w:hAnsi="Times New Roman"/>
          <w:sz w:val="24"/>
          <w:szCs w:val="24"/>
          <w:lang w:val="en-US" w:eastAsia="en-US"/>
        </w:rPr>
        <w:t>1</w:t>
      </w:r>
      <w:r>
        <w:rPr>
          <w:rFonts w:eastAsia="Calibri" w:cs="Times New Roman" w:ascii="Times New Roman" w:hAnsi="Times New Roman"/>
          <w:sz w:val="24"/>
          <w:szCs w:val="24"/>
          <w:lang w:eastAsia="en-US"/>
        </w:rPr>
        <w:t xml:space="preserve"> р.)</w:t>
      </w:r>
    </w:p>
    <w:p>
      <w:pPr>
        <w:pStyle w:val="Normal"/>
        <w:spacing w:lineRule="auto" w:line="276" w:before="0" w:after="0"/>
        <w:ind w:left="5245" w:hanging="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76" w:before="0" w:after="0"/>
        <w:ind w:left="5245" w:hanging="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76" w:before="0" w:after="0"/>
        <w:ind w:hanging="0"/>
        <w:rPr/>
      </w:pPr>
      <w:r>
        <w:rPr>
          <w:rFonts w:eastAsia="Calibri" w:cs="Times New Roman" w:ascii="Times New Roman" w:hAnsi="Times New Roman"/>
          <w:sz w:val="24"/>
          <w:szCs w:val="24"/>
          <w:lang w:eastAsia="en-US"/>
        </w:rPr>
        <w:tab/>
        <w:tab/>
        <w:tab/>
        <w:tab/>
        <w:tab/>
        <w:tab/>
        <w:tab/>
        <w:t xml:space="preserve">Завідувач кафедри _______  Білинський М.Е. </w:t>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Силабус з навчальної дисципліни «Корпусна лінгвістика»,</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 xml:space="preserve">що викладається в межах ОПП </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w:t>
      </w:r>
      <w:r>
        <w:rPr>
          <w:rFonts w:eastAsia="Times New Roman" w:cs="Times New Roman" w:ascii="Times New Roman" w:hAnsi="Times New Roman"/>
          <w:b/>
          <w:color w:val="000000"/>
          <w:sz w:val="32"/>
          <w:szCs w:val="32"/>
          <w:lang w:eastAsia="en-US"/>
        </w:rPr>
        <w:t xml:space="preserve">Англійська та друга іноземні мови і літератури” </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 xml:space="preserve">другого (магістерського) рівня вищої освіти для здобувачів </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зі спеціальності 035  Філологія</w:t>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right"/>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right"/>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pPr>
      <w:r>
        <w:rPr>
          <w:rFonts w:eastAsia="Times New Roman" w:cs="Times New Roman" w:ascii="Times New Roman" w:hAnsi="Times New Roman"/>
          <w:b/>
          <w:sz w:val="24"/>
          <w:szCs w:val="24"/>
          <w:lang w:eastAsia="en-US"/>
        </w:rPr>
        <w:t>Львів 202</w:t>
      </w:r>
      <w:r>
        <w:rPr>
          <w:rFonts w:eastAsia="Times New Roman" w:cs="Times New Roman" w:ascii="Times New Roman" w:hAnsi="Times New Roman"/>
          <w:b/>
          <w:sz w:val="24"/>
          <w:szCs w:val="24"/>
          <w:lang w:val="en-US" w:eastAsia="en-US"/>
        </w:rPr>
        <w:t>1</w:t>
      </w:r>
      <w:r>
        <w:rPr>
          <w:rFonts w:eastAsia="Times New Roman" w:cs="Times New Roman" w:ascii="Times New Roman" w:hAnsi="Times New Roman"/>
          <w:b/>
          <w:sz w:val="24"/>
          <w:szCs w:val="24"/>
          <w:lang w:eastAsia="en-US"/>
        </w:rPr>
        <w:t xml:space="preserve"> р.</w:t>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bl>
      <w:tblPr>
        <w:tblW w:w="1036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744"/>
        <w:gridCol w:w="7623"/>
      </w:tblGrid>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Назва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 xml:space="preserve"> </w:t>
            </w:r>
            <w:r>
              <w:rPr>
                <w:rFonts w:eastAsia="Times New Roman" w:cs="Times New Roman" w:ascii="Times New Roman" w:hAnsi="Times New Roman"/>
                <w:sz w:val="24"/>
                <w:szCs w:val="24"/>
                <w:lang w:eastAsia="en-US"/>
              </w:rPr>
              <w:t xml:space="preserve">Корпусна лінгвістика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Адреса викладання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rPr/>
            </w:pPr>
            <w:r>
              <w:rPr>
                <w:rFonts w:ascii="Times New Roman" w:hAnsi="Times New Roman"/>
                <w:b w:val="false"/>
                <w:bCs w:val="false"/>
                <w:color w:val="000000"/>
                <w:lang w:val="uk-UA"/>
              </w:rPr>
              <w:t>вул. Університетська 1, факультет іноземних мов</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uk-UA"/>
              </w:rPr>
              <w:t>Факультет та кафедра, за якою закріплена дисципліна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60"/>
              <w:jc w:val="both"/>
              <w:textAlignment w:val="baseline"/>
              <w:rPr/>
            </w:pPr>
            <w:r>
              <w:rPr>
                <w:rFonts w:ascii="Times New Roman" w:hAnsi="Times New Roman"/>
                <w:b w:val="false"/>
                <w:bCs w:val="false"/>
                <w:color w:val="000000"/>
                <w:lang w:val="uk-UA"/>
              </w:rPr>
              <w:t>Факультет іноземних мов, кафедра англійської філології</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uk-UA"/>
              </w:rPr>
              <w:t>Галузь знань, шифр та назва спеціальності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spacing w:lineRule="auto" w:line="240"/>
              <w:jc w:val="left"/>
              <w:rPr/>
            </w:pPr>
            <w:r>
              <w:rPr>
                <w:rFonts w:ascii="Times New Roman" w:hAnsi="Times New Roman"/>
                <w:b w:val="false"/>
                <w:bCs w:val="false"/>
                <w:color w:val="000000"/>
                <w:sz w:val="24"/>
                <w:szCs w:val="24"/>
                <w:lang w:val="uk-UA"/>
              </w:rPr>
              <w:t>Галузь знань: 03 Гуманітарні науки</w:t>
            </w:r>
          </w:p>
          <w:p>
            <w:pPr>
              <w:pStyle w:val="Normal"/>
              <w:numPr>
                <w:ilvl w:val="0"/>
                <w:numId w:val="2"/>
              </w:numPr>
              <w:spacing w:lineRule="auto" w:line="240"/>
              <w:jc w:val="left"/>
              <w:rPr/>
            </w:pPr>
            <w:r>
              <w:rPr>
                <w:rFonts w:ascii="Times New Roman" w:hAnsi="Times New Roman"/>
                <w:b w:val="false"/>
                <w:bCs w:val="false"/>
                <w:color w:val="000000"/>
                <w:sz w:val="24"/>
                <w:szCs w:val="24"/>
                <w:lang w:val="uk-UA"/>
              </w:rPr>
              <w:t>Спеціальність: 035 Філологія</w:t>
            </w:r>
          </w:p>
          <w:p>
            <w:pPr>
              <w:pStyle w:val="Normal"/>
              <w:numPr>
                <w:ilvl w:val="0"/>
                <w:numId w:val="2"/>
              </w:numPr>
              <w:spacing w:lineRule="auto" w:line="240" w:before="0" w:after="0"/>
              <w:jc w:val="left"/>
              <w:rPr/>
            </w:pPr>
            <w:r>
              <w:rPr>
                <w:rFonts w:eastAsia="Times New Roman" w:cs="Times New Roman" w:ascii="Times New Roman" w:hAnsi="Times New Roman"/>
                <w:b w:val="false"/>
                <w:bCs w:val="false"/>
                <w:color w:val="000000"/>
                <w:sz w:val="24"/>
                <w:szCs w:val="24"/>
                <w:lang w:val="uk-UA" w:eastAsia="en-US"/>
              </w:rPr>
              <w:t>Спеціалізація: 035.041 германські мови та літератури (переклад включно) — перша англійська</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en-US"/>
              </w:rPr>
              <w:t>Викладачі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pPr>
            <w:r>
              <w:rPr>
                <w:rFonts w:ascii="Times New Roman" w:hAnsi="Times New Roman"/>
                <w:color w:val="000000"/>
                <w:lang w:val="uk-UA"/>
              </w:rPr>
              <w:t>Ділай Ірина Петрівна, канд.філол. наук, доцент, доцент</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en-US"/>
              </w:rPr>
              <w:t>Контактна інформація викладачів</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jc w:val="both"/>
              <w:rPr/>
            </w:pPr>
            <w:r>
              <w:rPr>
                <w:rFonts w:ascii="Times New Roman" w:hAnsi="Times New Roman"/>
                <w:color w:val="000000"/>
                <w:lang w:val="en-US"/>
              </w:rPr>
              <w:t>iryna.dilay@lnu.edu.ua</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Консультації з питань навчання по дисципліні відбуваються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color w:val="000000"/>
                <w:sz w:val="24"/>
                <w:szCs w:val="24"/>
                <w:lang w:val="uk-UA" w:eastAsia="en-US"/>
              </w:rPr>
              <w:t xml:space="preserve">Консультації в день проведення лекцій (за попередньою домовленістю). Також можливі он-лайн консультації через </w:t>
            </w:r>
            <w:r>
              <w:rPr>
                <w:rFonts w:eastAsia="Times New Roman" w:cs="Times New Roman" w:ascii="Times New Roman" w:hAnsi="Times New Roman"/>
                <w:color w:val="000000"/>
                <w:sz w:val="24"/>
                <w:szCs w:val="24"/>
                <w:lang w:val="en-US" w:eastAsia="en-US"/>
              </w:rPr>
              <w:t>Zoom</w:t>
            </w:r>
            <w:r>
              <w:rPr>
                <w:rFonts w:eastAsia="Times New Roman" w:cs="Times New Roman" w:ascii="Times New Roman" w:hAnsi="Times New Roman"/>
                <w:color w:val="000000"/>
                <w:sz w:val="24"/>
                <w:szCs w:val="24"/>
                <w:lang w:val="uk-UA" w:eastAsia="en-US"/>
              </w:rPr>
              <w:t xml:space="preserve"> або подібні ресурси. Для погодження часу он-лайн консультацій слід писати на електронну пошту викладача або дзвонити.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color w:val="000000"/>
                <w:sz w:val="24"/>
                <w:szCs w:val="24"/>
                <w:lang w:val="en-US" w:eastAsia="en-US"/>
              </w:rPr>
              <w:t>Сторінка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https://lingua.lnu.edu.ua/course/korpusna-linhvistyka-corpus-linguistics</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Інформація про дисципліну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 xml:space="preserve">Курс розроблено таким чином, щоб надати учасникам необхідні знання, обов’язкові для того, щоб здійснювати самостійне корпусне дослідження. Тому у курсі представлено як огляд концепцій корпусної лінгвістики, так і процесів та інструментів, які потрібні для корпусного аналізу та створення анотованих корпусів англійської мови.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Коротка анотація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Дисципліна «Корпусна лінгвістика» є завершальною вибірковою дисципліною з спеціальності 035 Філологія для освітньої програми “Англійська та друга іноземні мови і літератури”, яка викладається в 1</w:t>
            </w:r>
          </w:p>
          <w:p>
            <w:pPr>
              <w:pStyle w:val="Normal"/>
              <w:spacing w:lineRule="auto" w:line="240" w:before="0" w:after="0"/>
              <w:jc w:val="both"/>
              <w:rPr/>
            </w:pPr>
            <w:r>
              <w:rPr>
                <w:rFonts w:eastAsia="Times New Roman" w:cs="Times New Roman" w:ascii="Times New Roman" w:hAnsi="Times New Roman"/>
                <w:sz w:val="24"/>
                <w:szCs w:val="24"/>
                <w:lang w:eastAsia="en-US"/>
              </w:rPr>
              <w:t>семестрі в обсязі 3 кредитів (за Європейською Кредитно-Трансферною Системою ECTS).</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Мета та цілі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 xml:space="preserve">Метою вивчення вибіркової дисципліни «Корпусна лінгвістика» є ознайомлення студентів із завданнями сучасної корпусної лінгвістики для  оволодіння сучасними підходами та інструментами для збору мовних даних, створення мовних корпусів, їх обробки, підтримки та використання у лінгвістичних та методологічних дослідженнях. </w:t>
            </w:r>
          </w:p>
          <w:p>
            <w:pPr>
              <w:pStyle w:val="Normal"/>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bCs/>
                <w:sz w:val="24"/>
                <w:szCs w:val="24"/>
                <w:lang w:eastAsia="uk-UA"/>
              </w:rPr>
              <w:t>Література для вивчення дисципліни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Times New Roman"/>
                <w:b/>
                <w:b/>
                <w:i w:val="false"/>
                <w:i w:val="false"/>
                <w:caps w:val="false"/>
                <w:smallCaps w:val="false"/>
                <w:color w:val="250517"/>
                <w:spacing w:val="0"/>
                <w:sz w:val="24"/>
                <w:szCs w:val="24"/>
                <w:lang w:eastAsia="uk-UA"/>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r>
              <w:rPr>
                <w:rFonts w:eastAsia="Times New Roman" w:cs="Times New Roman" w:ascii="Times New Roman" w:hAnsi="Times New Roman"/>
                <w:b w:val="false"/>
                <w:bCs w:val="false"/>
                <w:i w:val="false"/>
                <w:caps w:val="false"/>
                <w:smallCaps w:val="false"/>
                <w:color w:val="250517"/>
                <w:spacing w:val="0"/>
                <w:sz w:val="24"/>
                <w:szCs w:val="24"/>
                <w:lang w:eastAsia="uk-UA"/>
              </w:rPr>
              <w:t xml:space="preserve"> </w:t>
            </w:r>
          </w:p>
          <w:p>
            <w:pPr>
              <w:pStyle w:val="Normal"/>
              <w:shd w:val="clear" w:color="auto" w:fill="FFFFFF"/>
              <w:spacing w:lineRule="auto" w:line="240" w:before="0" w:after="0"/>
              <w:jc w:val="both"/>
              <w:textAlignment w:val="baseline"/>
              <w:rPr/>
            </w:pPr>
            <w:r>
              <w:rPr>
                <w:rFonts w:eastAsia="Times New Roman" w:cs="Times New Roman" w:ascii="Times New Roman" w:hAnsi="Times New Roman"/>
                <w:b w:val="false"/>
                <w:bCs w:val="false"/>
                <w:i w:val="false"/>
                <w:caps w:val="false"/>
                <w:smallCaps w:val="false"/>
                <w:color w:val="333333"/>
                <w:spacing w:val="0"/>
                <w:sz w:val="24"/>
                <w:szCs w:val="24"/>
                <w:lang w:eastAsia="uk-UA"/>
              </w:rPr>
              <w:t>Baker, Paul, Andrew Hardie and Tony McEnery. (2006).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A Glossary of Corpus Linguistics</w:t>
            </w:r>
            <w:r>
              <w:rPr>
                <w:rFonts w:eastAsia="Times New Roman" w:cs="Times New Roman" w:ascii="Times New Roman" w:hAnsi="Times New Roman"/>
                <w:b w:val="false"/>
                <w:bCs w:val="false"/>
                <w:i w:val="false"/>
                <w:caps w:val="false"/>
                <w:smallCaps w:val="false"/>
                <w:color w:val="333333"/>
                <w:spacing w:val="0"/>
                <w:sz w:val="24"/>
                <w:szCs w:val="24"/>
                <w:lang w:eastAsia="uk-UA"/>
              </w:rPr>
              <w:t>. Edinburgh, Edinburgh UP.</w:t>
            </w:r>
            <w:r>
              <w:rPr>
                <w:rFonts w:eastAsia="Times New Roman" w:cs="Times New Roman" w:ascii="Times New Roman" w:hAnsi="Times New Roman"/>
                <w:b w:val="false"/>
                <w:bCs w:val="false"/>
                <w:i w:val="false"/>
                <w:caps w:val="false"/>
                <w:smallCaps w:val="false"/>
                <w:color w:val="250517"/>
                <w:spacing w:val="0"/>
                <w:sz w:val="24"/>
                <w:szCs w:val="24"/>
                <w:lang w:eastAsia="uk-UA"/>
              </w:rPr>
              <w:t xml:space="preserve"> </w:t>
            </w:r>
          </w:p>
          <w:p>
            <w:pPr>
              <w:pStyle w:val="Normal"/>
              <w:shd w:val="clear" w:color="auto" w:fill="FFFFFF"/>
              <w:spacing w:lineRule="auto" w:line="240" w:before="0" w:after="0"/>
              <w:jc w:val="both"/>
              <w:textAlignment w:val="baseline"/>
              <w:rPr>
                <w:rFonts w:ascii="Times New Roman" w:hAnsi="Times New Roman" w:eastAsia="Times New Roman" w:cs="Times New Roman"/>
                <w:b/>
                <w:b/>
                <w:i w:val="false"/>
                <w:i w:val="false"/>
                <w:caps w:val="false"/>
                <w:smallCaps w:val="false"/>
                <w:color w:val="250517"/>
                <w:spacing w:val="0"/>
                <w:sz w:val="24"/>
                <w:szCs w:val="24"/>
                <w:lang w:eastAsia="uk-UA"/>
              </w:rPr>
            </w:pPr>
            <w:r>
              <w:rPr>
                <w:rFonts w:eastAsia="Times New Roman" w:cs="Times New Roman" w:ascii="Times New Roman" w:hAnsi="Times New Roman"/>
                <w:b w:val="false"/>
                <w:bCs w:val="false"/>
                <w:i w:val="false"/>
                <w:caps w:val="false"/>
                <w:smallCaps w:val="false"/>
                <w:color w:val="333333"/>
                <w:spacing w:val="0"/>
                <w:sz w:val="24"/>
                <w:szCs w:val="24"/>
                <w:lang w:eastAsia="uk-UA"/>
              </w:rPr>
              <w:t>Hunston, S. (2002).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Corpora in applied linguistics</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University Press.</w:t>
            </w:r>
            <w:r>
              <w:rPr>
                <w:rFonts w:eastAsia="Times New Roman" w:cs="Times New Roman" w:ascii="Times New Roman" w:hAnsi="Times New Roman"/>
                <w:b w:val="false"/>
                <w:bCs w:val="false"/>
                <w:i w:val="false"/>
                <w:caps w:val="false"/>
                <w:smallCaps w:val="false"/>
                <w:color w:val="250517"/>
                <w:spacing w:val="0"/>
                <w:sz w:val="24"/>
                <w:szCs w:val="24"/>
                <w:lang w:eastAsia="uk-UA"/>
              </w:rPr>
              <w:t xml:space="preserve"> </w:t>
            </w:r>
          </w:p>
          <w:p>
            <w:pPr>
              <w:pStyle w:val="Normal"/>
              <w:shd w:val="clear" w:color="auto" w:fill="FFFFFF"/>
              <w:spacing w:lineRule="auto" w:line="240" w:before="0" w:after="0"/>
              <w:jc w:val="both"/>
              <w:textAlignment w:val="baseline"/>
              <w:rPr>
                <w:rFonts w:ascii="Times New Roman" w:hAnsi="Times New Roman"/>
                <w:b w:val="false"/>
                <w:b w:val="false"/>
                <w:bCs w:val="false"/>
                <w:sz w:val="24"/>
                <w:szCs w:val="24"/>
              </w:rPr>
            </w:pPr>
            <w:r>
              <w:rPr>
                <w:rFonts w:eastAsia="Times New Roman" w:cs="Times New Roman" w:ascii="Times New Roman" w:hAnsi="Times New Roman"/>
                <w:b w:val="false"/>
                <w:bCs w:val="false"/>
                <w:i w:val="false"/>
                <w:caps w:val="false"/>
                <w:smallCaps w:val="false"/>
                <w:color w:val="250517"/>
                <w:spacing w:val="0"/>
                <w:sz w:val="24"/>
                <w:szCs w:val="24"/>
                <w:lang w:eastAsia="uk-UA"/>
              </w:rPr>
              <w:t>Sinclair, J. 1991. Corpus, concordance, collocation. Oxford: Oxford University Press.</w:t>
            </w:r>
            <w:r>
              <w:rPr>
                <w:rFonts w:eastAsia="Times New Roman" w:cs="Times New Roman" w:ascii="Times New Roman" w:hAnsi="Times New Roman"/>
                <w:b w:val="false"/>
                <w:bCs w:val="false"/>
                <w:sz w:val="24"/>
                <w:szCs w:val="24"/>
                <w:lang w:eastAsia="uk-UA"/>
              </w:rPr>
              <w:t xml:space="preserve">  </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b w:val="false"/>
                <w:bCs w:val="false"/>
                <w:i w:val="false"/>
                <w:caps w:val="false"/>
                <w:smallCaps w:val="false"/>
                <w:color w:val="333333"/>
                <w:spacing w:val="0"/>
                <w:sz w:val="24"/>
                <w:szCs w:val="24"/>
                <w:lang w:eastAsia="uk-UA"/>
              </w:rPr>
              <w:t>Sinclair, John and Ronald Carter. (2004). </w:t>
            </w:r>
            <w:r>
              <w:rPr>
                <w:rStyle w:val="Style15"/>
                <w:rFonts w:eastAsia="Times New Roman" w:cs="Times New Roman" w:ascii="Times New Roman" w:hAnsi="Times New Roman"/>
                <w:b w:val="false"/>
                <w:bCs w:val="false"/>
                <w:color w:val="333333"/>
                <w:spacing w:val="0"/>
                <w:sz w:val="24"/>
                <w:szCs w:val="24"/>
                <w:lang w:eastAsia="uk-UA"/>
              </w:rPr>
              <w:t>Trust the Text</w:t>
            </w:r>
            <w:r>
              <w:rPr>
                <w:rFonts w:eastAsia="Times New Roman" w:cs="Times New Roman" w:ascii="Times New Roman" w:hAnsi="Times New Roman"/>
                <w:b w:val="false"/>
                <w:bCs w:val="false"/>
                <w:i w:val="false"/>
                <w:caps w:val="false"/>
                <w:smallCaps w:val="false"/>
                <w:color w:val="333333"/>
                <w:spacing w:val="0"/>
                <w:sz w:val="24"/>
                <w:szCs w:val="24"/>
                <w:lang w:eastAsia="uk-UA"/>
              </w:rPr>
              <w:t>. London: Routledge.</w:t>
            </w:r>
            <w:r>
              <w:rPr>
                <w:rFonts w:eastAsia="Times New Roman" w:cs="Times New Roman" w:ascii="Times New Roman" w:hAnsi="Times New Roman"/>
                <w:b w:val="false"/>
                <w:bCs w:val="false"/>
                <w:sz w:val="24"/>
                <w:szCs w:val="24"/>
                <w:lang w:eastAsia="uk-UA"/>
              </w:rPr>
              <w:t xml:space="preserve"> </w:t>
            </w:r>
          </w:p>
          <w:p>
            <w:pPr>
              <w:pStyle w:val="Normal"/>
              <w:shd w:val="clear" w:color="auto" w:fill="FFFFFF"/>
              <w:spacing w:lineRule="auto" w:line="240" w:before="0" w:after="0"/>
              <w:jc w:val="both"/>
              <w:textAlignment w:val="baseline"/>
              <w:rPr>
                <w:rFonts w:ascii="Times New Roman" w:hAnsi="Times New Roman" w:eastAsia="Times New Roman" w:cs="Times New Roman"/>
                <w:b w:val="false"/>
                <w:b w:val="false"/>
                <w:bCs w:val="false"/>
                <w:sz w:val="24"/>
                <w:szCs w:val="24"/>
                <w:lang w:val="ru-RU" w:eastAsia="uk-UA"/>
              </w:rPr>
            </w:pPr>
            <w:r>
              <w:rPr>
                <w:rFonts w:eastAsia="Times New Roman" w:cs="Times New Roman" w:ascii="Times New Roman" w:hAnsi="Times New Roman"/>
                <w:b w:val="false"/>
                <w:bCs w:val="false"/>
                <w:sz w:val="24"/>
                <w:szCs w:val="24"/>
                <w:lang w:val="ru-RU" w:eastAsia="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Обсяг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b w:val="false"/>
                <w:bCs w:val="false"/>
                <w:sz w:val="24"/>
                <w:szCs w:val="24"/>
                <w:lang w:val="en-US" w:eastAsia="en-US"/>
              </w:rPr>
              <w:t>90</w:t>
            </w:r>
            <w:r>
              <w:rPr>
                <w:rFonts w:eastAsia="Times New Roman" w:cs="Times New Roman" w:ascii="Times New Roman" w:hAnsi="Times New Roman"/>
                <w:b w:val="false"/>
                <w:bCs w:val="false"/>
                <w:sz w:val="24"/>
                <w:szCs w:val="24"/>
                <w:lang w:eastAsia="en-US"/>
              </w:rPr>
              <w:t xml:space="preserve"> </w:t>
            </w:r>
            <w:r>
              <w:rPr>
                <w:rFonts w:eastAsia="Times New Roman" w:cs="Times New Roman" w:ascii="Times New Roman" w:hAnsi="Times New Roman"/>
                <w:sz w:val="24"/>
                <w:szCs w:val="24"/>
                <w:lang w:eastAsia="en-US"/>
              </w:rPr>
              <w:t xml:space="preserve">годин аудиторних занять. З них </w:t>
            </w:r>
            <w:r>
              <w:rPr>
                <w:rFonts w:eastAsia="Times New Roman" w:cs="Times New Roman" w:ascii="Times New Roman" w:hAnsi="Times New Roman"/>
                <w:sz w:val="24"/>
                <w:szCs w:val="24"/>
                <w:lang w:val="en-US" w:eastAsia="en-US"/>
              </w:rPr>
              <w:t>16</w:t>
            </w:r>
            <w:r>
              <w:rPr>
                <w:rFonts w:eastAsia="Times New Roman" w:cs="Times New Roman" w:ascii="Times New Roman" w:hAnsi="Times New Roman"/>
                <w:sz w:val="24"/>
                <w:szCs w:val="24"/>
                <w:lang w:eastAsia="en-US"/>
              </w:rPr>
              <w:t xml:space="preserve"> годин лекцій, </w:t>
            </w:r>
            <w:r>
              <w:rPr>
                <w:rFonts w:eastAsia="Times New Roman" w:cs="Times New Roman" w:ascii="Times New Roman" w:hAnsi="Times New Roman"/>
                <w:sz w:val="24"/>
                <w:szCs w:val="24"/>
                <w:lang w:val="en-US" w:eastAsia="en-US"/>
              </w:rPr>
              <w:t>16</w:t>
            </w:r>
            <w:r>
              <w:rPr>
                <w:rFonts w:eastAsia="Times New Roman" w:cs="Times New Roman" w:ascii="Times New Roman" w:hAnsi="Times New Roman"/>
                <w:sz w:val="24"/>
                <w:szCs w:val="24"/>
                <w:lang w:eastAsia="en-US"/>
              </w:rPr>
              <w:t xml:space="preserve"> годин лабораторних /практичних занять та </w:t>
            </w:r>
            <w:r>
              <w:rPr>
                <w:rFonts w:eastAsia="Times New Roman" w:cs="Times New Roman" w:ascii="Times New Roman" w:hAnsi="Times New Roman"/>
                <w:sz w:val="24"/>
                <w:szCs w:val="24"/>
                <w:lang w:val="en-US" w:eastAsia="en-US"/>
              </w:rPr>
              <w:t>58</w:t>
            </w:r>
            <w:r>
              <w:rPr>
                <w:rFonts w:eastAsia="Times New Roman" w:cs="Times New Roman" w:ascii="Times New Roman" w:hAnsi="Times New Roman"/>
                <w:sz w:val="24"/>
                <w:szCs w:val="24"/>
                <w:lang w:eastAsia="en-US"/>
              </w:rPr>
              <w:t xml:space="preserve"> годин самостійної роботи</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Очікувані результати навчання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 xml:space="preserve">Після завершення цього курсу студент буде : </w:t>
            </w:r>
          </w:p>
          <w:p>
            <w:pPr>
              <w:pStyle w:val="Normal"/>
              <w:numPr>
                <w:ilvl w:val="0"/>
                <w:numId w:val="1"/>
              </w:numPr>
              <w:spacing w:lineRule="auto" w:line="240" w:before="0" w:after="0"/>
              <w:jc w:val="both"/>
              <w:rPr/>
            </w:pPr>
            <w:r>
              <w:rPr>
                <w:rFonts w:eastAsia="Times New Roman" w:cs="Times New Roman" w:ascii="Times New Roman" w:hAnsi="Times New Roman"/>
                <w:sz w:val="24"/>
                <w:szCs w:val="24"/>
                <w:lang w:eastAsia="en-US"/>
              </w:rPr>
              <w:t>Знати основи корпуснолінгвістичної методології, шляхи її розвитку та застосування у лінгвістичних та методологічних дослідженнях</w:t>
            </w:r>
          </w:p>
          <w:p>
            <w:pPr>
              <w:pStyle w:val="Normal"/>
              <w:numPr>
                <w:ilvl w:val="0"/>
                <w:numId w:val="1"/>
              </w:numPr>
              <w:spacing w:lineRule="auto" w:line="240" w:before="0" w:after="0"/>
              <w:jc w:val="both"/>
              <w:rPr/>
            </w:pPr>
            <w:r>
              <w:rPr>
                <w:rFonts w:eastAsia="Times New Roman" w:cs="Times New Roman" w:ascii="Times New Roman" w:hAnsi="Times New Roman"/>
                <w:sz w:val="24"/>
                <w:szCs w:val="24"/>
                <w:lang w:eastAsia="en-US"/>
              </w:rPr>
              <w:t>Вміти використовувати корпусний інструментарій, здійснювати пошук та обробку корпусних даних, анотувати корпус, створювати корпус, організовувати самостійне корпусне дослідження, виявляти проблему дослідження, використовувати корпусні методи та інструменти, здійснювати статистичне опрацювання мовного матеріалу.</w:t>
            </w:r>
          </w:p>
          <w:p>
            <w:pPr>
              <w:pStyle w:val="Normal"/>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Ключові слова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t>Корпус, анотація (розмітка), тип, токен, лема, сполучуваність, частотність</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val="ru-RU" w:eastAsia="en-US"/>
              </w:rPr>
            </w:pPr>
            <w:r>
              <w:rPr>
                <w:rFonts w:eastAsia="Times New Roman" w:cs="Times New Roman" w:ascii="Times New Roman" w:hAnsi="Times New Roman"/>
                <w:b/>
                <w:sz w:val="24"/>
                <w:szCs w:val="24"/>
                <w:lang w:val="ru-RU" w:eastAsia="en-US"/>
              </w:rPr>
              <w:t>Формат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 xml:space="preserve">Очний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val="ru-RU" w:eastAsia="en-US"/>
              </w:rPr>
            </w:pPr>
            <w:r>
              <w:rPr>
                <w:rFonts w:eastAsia="Times New Roman" w:cs="Times New Roman" w:ascii="Times New Roman" w:hAnsi="Times New Roman"/>
                <w:b/>
                <w:sz w:val="24"/>
                <w:szCs w:val="24"/>
                <w:lang w:val="ru-RU" w:eastAsia="en-US"/>
              </w:rPr>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t>Проведення лекцій, семінарів, лабораторних робіт та консультації для кращого розуміння тем</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Теми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720" w:hanging="0"/>
              <w:contextualSpacing/>
              <w:jc w:val="both"/>
              <w:rPr/>
            </w:pPr>
            <w:r>
              <w:rPr>
                <w:rFonts w:eastAsia="Calibri" w:cs="Times New Roman" w:ascii="Times New Roman" w:hAnsi="Times New Roman"/>
                <w:sz w:val="24"/>
                <w:szCs w:val="24"/>
                <w:lang w:eastAsia="en-US"/>
              </w:rPr>
              <w:t xml:space="preserve"> </w:t>
            </w:r>
            <w:r>
              <w:rPr>
                <w:rFonts w:eastAsia="Calibri" w:cs="Times New Roman" w:ascii="Times New Roman" w:hAnsi="Times New Roman"/>
                <w:sz w:val="24"/>
                <w:szCs w:val="24"/>
                <w:lang w:eastAsia="en-US"/>
              </w:rPr>
              <w:t>СХЕМА КУРСУ</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Підсумковий контроль, форма</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залік в кінці І семестру 202</w:t>
            </w:r>
            <w:r>
              <w:rPr>
                <w:rFonts w:eastAsia="Times New Roman" w:cs="Times New Roman" w:ascii="Times New Roman" w:hAnsi="Times New Roman"/>
                <w:sz w:val="24"/>
                <w:szCs w:val="24"/>
                <w:lang w:val="en-US" w:eastAsia="en-US"/>
              </w:rPr>
              <w:t>1</w:t>
            </w:r>
            <w:r>
              <w:rPr>
                <w:rFonts w:eastAsia="Times New Roman" w:cs="Times New Roman" w:ascii="Times New Roman" w:hAnsi="Times New Roman"/>
                <w:sz w:val="24"/>
                <w:szCs w:val="24"/>
                <w:lang w:eastAsia="en-US"/>
              </w:rPr>
              <w:t xml:space="preserve"> року</w:t>
            </w:r>
          </w:p>
          <w:p>
            <w:pPr>
              <w:pStyle w:val="Normal"/>
              <w:spacing w:lineRule="auto" w:line="240" w:before="0" w:after="0"/>
              <w:jc w:val="both"/>
              <w:rPr/>
            </w:pPr>
            <w:r>
              <w:rPr>
                <w:rFonts w:eastAsia="Times New Roman" w:cs="Times New Roman" w:ascii="Times New Roman" w:hAnsi="Times New Roman"/>
                <w:sz w:val="24"/>
                <w:szCs w:val="24"/>
                <w:lang w:eastAsia="en-US"/>
              </w:rPr>
              <w:t xml:space="preserve">комбінований </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Пререквізити</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Для вивчення курсу студенти потребують базових знань з першої іноземної мови, достатніх для сприйняття категоріального апарату корпусної лінгвістики, розуміння корпусних джерел, а також загального мовознавства, лексикології, лексикографії, теорграматики, методів навчання тощо.</w:t>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Навчальні методи та техніки, які будуть використовуватися під час викладання курсу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Презентація, лекції, колаборативне навчання (форми – групові проекти, спільні розробки, тьюторство) проектно-орієнтоване навчання, дискусія.</w:t>
            </w:r>
          </w:p>
          <w:p>
            <w:pPr>
              <w:pStyle w:val="Normal"/>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Необхідне обладнання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 xml:space="preserve">Доступ до інтернету та корпусів англійської мови, зокрема реєстрація </w:t>
            </w:r>
            <w:r>
              <w:rPr>
                <w:rFonts w:eastAsia="Times New Roman" w:cs="Times New Roman" w:ascii="Times New Roman" w:hAnsi="Times New Roman"/>
                <w:sz w:val="24"/>
                <w:szCs w:val="24"/>
                <w:lang w:val="uk-UA" w:eastAsia="en-US"/>
              </w:rPr>
              <w:t>на сайті</w:t>
            </w:r>
            <w:r>
              <w:rPr>
                <w:rFonts w:eastAsia="Times New Roman" w:cs="Times New Roman" w:ascii="Times New Roman" w:hAnsi="Times New Roman"/>
                <w:sz w:val="24"/>
                <w:szCs w:val="24"/>
                <w:lang w:eastAsia="en-US"/>
              </w:rPr>
              <w:t xml:space="preserve"> </w:t>
            </w:r>
            <w:hyperlink r:id="rId2">
              <w:r>
                <w:rPr>
                  <w:rStyle w:val="Style14"/>
                  <w:rFonts w:eastAsia="Times New Roman" w:cs="Times New Roman" w:ascii="Times New Roman" w:hAnsi="Times New Roman"/>
                  <w:sz w:val="24"/>
                  <w:szCs w:val="24"/>
                  <w:lang w:eastAsia="en-US"/>
                </w:rPr>
                <w:t>https://www.english-corpora.org/</w:t>
              </w:r>
            </w:hyperlink>
            <w:r>
              <w:rPr>
                <w:rFonts w:eastAsia="Times New Roman" w:cs="Times New Roman" w:ascii="Times New Roman" w:hAnsi="Times New Roman"/>
                <w:sz w:val="24"/>
                <w:szCs w:val="24"/>
                <w:lang w:eastAsia="en-US"/>
              </w:rPr>
              <w:t xml:space="preserve">. </w:t>
            </w:r>
          </w:p>
          <w:p>
            <w:pPr>
              <w:pStyle w:val="Normal"/>
              <w:spacing w:lineRule="auto" w:line="240" w:before="0" w:after="0"/>
              <w:jc w:val="both"/>
              <w:rPr/>
            </w:pPr>
            <w:r>
              <w:rPr>
                <w:rFonts w:eastAsia="Times New Roman" w:cs="Times New Roman" w:ascii="Times New Roman" w:hAnsi="Times New Roman"/>
                <w:sz w:val="24"/>
                <w:szCs w:val="24"/>
                <w:lang w:eastAsia="en-US"/>
              </w:rPr>
              <w:t xml:space="preserve">Використання платформ </w:t>
            </w:r>
            <w:r>
              <w:rPr>
                <w:rFonts w:eastAsia="Times New Roman" w:cs="Times New Roman" w:ascii="Times New Roman" w:hAnsi="Times New Roman"/>
                <w:sz w:val="24"/>
                <w:szCs w:val="24"/>
                <w:lang w:val="en-US" w:eastAsia="en-US"/>
              </w:rPr>
              <w:t xml:space="preserve">Zoom </w:t>
            </w:r>
            <w:r>
              <w:rPr>
                <w:rFonts w:eastAsia="Times New Roman" w:cs="Times New Roman" w:ascii="Times New Roman" w:hAnsi="Times New Roman"/>
                <w:sz w:val="24"/>
                <w:szCs w:val="24"/>
                <w:lang w:val="uk-UA" w:eastAsia="en-US"/>
              </w:rPr>
              <w:t xml:space="preserve">та </w:t>
            </w:r>
            <w:r>
              <w:rPr>
                <w:rFonts w:eastAsia="Times New Roman" w:cs="Times New Roman" w:ascii="Times New Roman" w:hAnsi="Times New Roman"/>
                <w:sz w:val="24"/>
                <w:szCs w:val="24"/>
                <w:lang w:val="en-US" w:eastAsia="en-US"/>
              </w:rPr>
              <w:t xml:space="preserve">Google classroom. </w:t>
            </w:r>
            <w:r>
              <w:rPr>
                <w:rFonts w:eastAsia="Times New Roman" w:cs="Times New Roman" w:ascii="Times New Roman" w:hAnsi="Times New Roman"/>
                <w:sz w:val="24"/>
                <w:szCs w:val="24"/>
                <w:lang w:val="uk-UA" w:eastAsia="en-US"/>
              </w:rPr>
              <w:t xml:space="preserve">Лекції та презентації  проєктів у </w:t>
            </w:r>
            <w:r>
              <w:rPr>
                <w:rFonts w:eastAsia="Times New Roman" w:cs="Times New Roman" w:ascii="Times New Roman" w:hAnsi="Times New Roman"/>
                <w:sz w:val="24"/>
                <w:szCs w:val="24"/>
                <w:lang w:val="en-US" w:eastAsia="en-US"/>
              </w:rPr>
              <w:t>Power Point.</w:t>
            </w:r>
          </w:p>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Критерії оцінювання (окремо для кожного виду навчальної діяльності)</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t xml:space="preserve">Оцінювання проводиться за 100-бальною шкалою. Бали нараховуються за наступним співідношенням: </w:t>
            </w:r>
          </w:p>
          <w:p>
            <w:pPr>
              <w:pStyle w:val="Normal"/>
              <w:spacing w:lineRule="auto" w:line="240" w:before="0" w:after="0"/>
              <w:jc w:val="both"/>
              <w:rPr/>
            </w:pPr>
            <w:r>
              <w:rPr>
                <w:rFonts w:eastAsia="Times New Roman" w:cs="Times New Roman" w:ascii="Times New Roman" w:hAnsi="Times New Roman"/>
                <w:sz w:val="24"/>
                <w:szCs w:val="24"/>
                <w:lang w:val="ru-RU" w:eastAsia="en-US"/>
              </w:rPr>
              <w:t xml:space="preserve">• </w:t>
            </w:r>
            <w:r>
              <w:rPr>
                <w:rFonts w:eastAsia="Times New Roman" w:cs="Times New Roman" w:ascii="Times New Roman" w:hAnsi="Times New Roman"/>
                <w:sz w:val="24"/>
                <w:szCs w:val="24"/>
                <w:lang w:val="uk-UA" w:eastAsia="en-US"/>
              </w:rPr>
              <w:t>семінари</w:t>
            </w:r>
            <w:r>
              <w:rPr>
                <w:rFonts w:eastAsia="Times New Roman" w:cs="Times New Roman" w:ascii="Times New Roman" w:hAnsi="Times New Roman"/>
                <w:sz w:val="24"/>
                <w:szCs w:val="24"/>
                <w:lang w:val="ru-RU" w:eastAsia="en-US"/>
              </w:rPr>
              <w:t xml:space="preserve">: 25% семестрової оцінки; максимальна кількість балів - </w:t>
            </w:r>
            <w:r>
              <w:rPr>
                <w:rFonts w:eastAsia="Times New Roman" w:cs="Times New Roman" w:ascii="Times New Roman" w:hAnsi="Times New Roman"/>
                <w:sz w:val="24"/>
                <w:szCs w:val="24"/>
                <w:lang w:val="uk-UA" w:eastAsia="en-US"/>
              </w:rPr>
              <w:t>25</w:t>
            </w:r>
          </w:p>
          <w:p>
            <w:pPr>
              <w:pStyle w:val="Normal"/>
              <w:spacing w:lineRule="auto" w:line="240" w:before="0" w:after="0"/>
              <w:jc w:val="both"/>
              <w:rPr/>
            </w:pPr>
            <w:r>
              <w:rPr>
                <w:rFonts w:eastAsia="Times New Roman" w:cs="Times New Roman" w:ascii="Times New Roman" w:hAnsi="Times New Roman"/>
                <w:sz w:val="24"/>
                <w:szCs w:val="24"/>
                <w:lang w:val="ru-RU" w:eastAsia="en-US"/>
              </w:rPr>
              <w:t xml:space="preserve">• </w:t>
            </w:r>
            <w:r>
              <w:rPr>
                <w:rFonts w:eastAsia="Times New Roman" w:cs="Times New Roman" w:ascii="Times New Roman" w:hAnsi="Times New Roman"/>
                <w:sz w:val="24"/>
                <w:szCs w:val="24"/>
                <w:lang w:val="uk-UA" w:eastAsia="en-US"/>
              </w:rPr>
              <w:t>лабораторні</w:t>
            </w:r>
            <w:r>
              <w:rPr>
                <w:rFonts w:eastAsia="Times New Roman" w:cs="Times New Roman" w:ascii="Times New Roman" w:hAnsi="Times New Roman"/>
                <w:sz w:val="24"/>
                <w:szCs w:val="24"/>
                <w:lang w:val="ru-RU" w:eastAsia="en-US"/>
              </w:rPr>
              <w:t xml:space="preserve">: 25% семестрової оцінки; максимальна кількість балів - </w:t>
            </w:r>
            <w:r>
              <w:rPr>
                <w:rFonts w:eastAsia="Times New Roman" w:cs="Times New Roman" w:ascii="Times New Roman" w:hAnsi="Times New Roman"/>
                <w:sz w:val="24"/>
                <w:szCs w:val="24"/>
                <w:lang w:val="uk-UA" w:eastAsia="en-US"/>
              </w:rPr>
              <w:t>25</w:t>
            </w:r>
          </w:p>
          <w:p>
            <w:pPr>
              <w:pStyle w:val="Normal"/>
              <w:spacing w:lineRule="auto" w:line="240" w:before="0" w:after="0"/>
              <w:jc w:val="both"/>
              <w:rPr/>
            </w:pPr>
            <w:r>
              <w:rPr>
                <w:rFonts w:eastAsia="Times New Roman" w:cs="Times New Roman" w:ascii="Times New Roman" w:hAnsi="Times New Roman"/>
                <w:sz w:val="24"/>
                <w:szCs w:val="24"/>
                <w:lang w:val="ru-RU" w:eastAsia="en-US"/>
              </w:rPr>
              <w:t xml:space="preserve"> • </w:t>
            </w:r>
            <w:r>
              <w:rPr>
                <w:rFonts w:eastAsia="Times New Roman" w:cs="Times New Roman" w:ascii="Times New Roman" w:hAnsi="Times New Roman"/>
                <w:sz w:val="24"/>
                <w:szCs w:val="24"/>
                <w:lang w:val="ru-RU" w:eastAsia="en-US"/>
              </w:rPr>
              <w:t xml:space="preserve">залік </w:t>
            </w:r>
            <w:r>
              <w:rPr>
                <w:rFonts w:eastAsia="Times New Roman" w:cs="Times New Roman" w:ascii="Times New Roman" w:hAnsi="Times New Roman"/>
                <w:sz w:val="24"/>
                <w:szCs w:val="24"/>
                <w:lang w:val="uk-UA" w:eastAsia="en-US"/>
              </w:rPr>
              <w:t>(захист проєктів)</w:t>
            </w:r>
            <w:r>
              <w:rPr>
                <w:rFonts w:eastAsia="Times New Roman" w:cs="Times New Roman" w:ascii="Times New Roman" w:hAnsi="Times New Roman"/>
                <w:sz w:val="24"/>
                <w:szCs w:val="24"/>
                <w:lang w:val="ru-RU" w:eastAsia="en-US"/>
              </w:rPr>
              <w:t xml:space="preserve">: 50% семестрової оцінки. Максимальна кількість балів - </w:t>
            </w:r>
            <w:r>
              <w:rPr>
                <w:rFonts w:eastAsia="Times New Roman" w:cs="Times New Roman" w:ascii="Times New Roman" w:hAnsi="Times New Roman"/>
                <w:sz w:val="24"/>
                <w:szCs w:val="24"/>
                <w:lang w:val="uk-UA" w:eastAsia="en-US"/>
              </w:rPr>
              <w:t>50</w:t>
            </w:r>
          </w:p>
          <w:p>
            <w:pPr>
              <w:pStyle w:val="Normal"/>
              <w:spacing w:lineRule="auto" w:line="240" w:before="0" w:after="0"/>
              <w:jc w:val="both"/>
              <w:rPr/>
            </w:pPr>
            <w:r>
              <w:rPr>
                <w:rFonts w:eastAsia="Times New Roman" w:cs="Times New Roman" w:ascii="Times New Roman" w:hAnsi="Times New Roman"/>
                <w:sz w:val="24"/>
                <w:szCs w:val="24"/>
                <w:lang w:val="ru-RU" w:eastAsia="en-US"/>
              </w:rPr>
              <w:t xml:space="preserve">Підсумкова максимальна кількість балів - </w:t>
            </w:r>
            <w:r>
              <w:rPr>
                <w:rFonts w:eastAsia="Times New Roman" w:cs="Times New Roman" w:ascii="Times New Roman" w:hAnsi="Times New Roman"/>
                <w:sz w:val="24"/>
                <w:szCs w:val="24"/>
                <w:lang w:val="uk-UA" w:eastAsia="en-US"/>
              </w:rPr>
              <w:t>100</w:t>
            </w:r>
          </w:p>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r>
          </w:p>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r>
          </w:p>
          <w:p>
            <w:pPr>
              <w:pStyle w:val="Normal"/>
              <w:spacing w:lineRule="auto" w:line="240" w:before="0" w:after="0"/>
              <w:jc w:val="both"/>
              <w:rPr/>
            </w:pPr>
            <w:r>
              <w:rPr>
                <w:rFonts w:eastAsia="Times New Roman" w:cs="Times New Roman" w:ascii="Times New Roman" w:hAnsi="Times New Roman"/>
                <w:b/>
                <w:color w:val="000000"/>
                <w:sz w:val="24"/>
                <w:szCs w:val="24"/>
                <w:lang w:val="ru-RU" w:eastAsia="en-US"/>
              </w:rPr>
              <w:t>Письмові роботи:</w:t>
            </w:r>
            <w:r>
              <w:rPr>
                <w:rFonts w:eastAsia="Times New Roman" w:cs="Times New Roman" w:ascii="Times New Roman" w:hAnsi="Times New Roman"/>
                <w:color w:val="000000"/>
                <w:sz w:val="24"/>
                <w:szCs w:val="24"/>
                <w:lang w:val="ru-RU" w:eastAsia="en-US"/>
              </w:rPr>
              <w:t xml:space="preserve"> Очікується, що студенти виконають декілька видів письмових робіт (</w:t>
            </w:r>
            <w:r>
              <w:rPr>
                <w:rFonts w:eastAsia="Times New Roman" w:cs="Times New Roman" w:ascii="Times New Roman" w:hAnsi="Times New Roman"/>
                <w:color w:val="000000"/>
                <w:sz w:val="24"/>
                <w:szCs w:val="24"/>
                <w:lang w:val="uk-UA" w:eastAsia="en-US"/>
              </w:rPr>
              <w:t xml:space="preserve">проєктне </w:t>
            </w:r>
            <w:r>
              <w:rPr>
                <w:rFonts w:eastAsia="Times New Roman" w:cs="Times New Roman" w:ascii="Times New Roman" w:hAnsi="Times New Roman"/>
                <w:color w:val="000000"/>
                <w:sz w:val="24"/>
                <w:szCs w:val="24"/>
                <w:lang w:val="ru-RU" w:eastAsia="en-US"/>
              </w:rPr>
              <w:t xml:space="preserve">есе, </w:t>
            </w:r>
            <w:r>
              <w:rPr>
                <w:rFonts w:eastAsia="Times New Roman" w:cs="Times New Roman" w:ascii="Times New Roman" w:hAnsi="Times New Roman"/>
                <w:color w:val="000000"/>
                <w:sz w:val="24"/>
                <w:szCs w:val="24"/>
                <w:lang w:val="uk-UA" w:eastAsia="en-US"/>
              </w:rPr>
              <w:t>анотації,</w:t>
            </w:r>
            <w:r>
              <w:rPr>
                <w:rFonts w:eastAsia="Times New Roman" w:cs="Times New Roman" w:ascii="Times New Roman" w:hAnsi="Times New Roman"/>
                <w:color w:val="000000"/>
                <w:sz w:val="24"/>
                <w:szCs w:val="24"/>
                <w:lang w:val="ru-RU" w:eastAsia="en-US"/>
              </w:rPr>
              <w:t xml:space="preserve"> </w:t>
            </w:r>
            <w:r>
              <w:rPr>
                <w:rFonts w:eastAsia="Times New Roman" w:cs="Times New Roman" w:ascii="Times New Roman" w:hAnsi="Times New Roman"/>
                <w:color w:val="000000"/>
                <w:sz w:val="24"/>
                <w:szCs w:val="24"/>
                <w:lang w:val="uk-UA" w:eastAsia="en-US"/>
              </w:rPr>
              <w:t>лабораторні</w:t>
            </w:r>
            <w:r>
              <w:rPr>
                <w:rFonts w:eastAsia="Times New Roman" w:cs="Times New Roman" w:ascii="Times New Roman" w:hAnsi="Times New Roman"/>
                <w:color w:val="000000"/>
                <w:sz w:val="24"/>
                <w:szCs w:val="24"/>
                <w:lang w:val="ru-RU" w:eastAsia="en-US"/>
              </w:rPr>
              <w:t xml:space="preserve">). </w:t>
            </w:r>
            <w:r>
              <w:rPr>
                <w:rFonts w:eastAsia="Times New Roman" w:cs="Times New Roman" w:ascii="Times New Roman" w:hAnsi="Times New Roman"/>
                <w:b/>
                <w:color w:val="000000"/>
                <w:sz w:val="24"/>
                <w:szCs w:val="24"/>
                <w:lang w:val="ru-RU" w:eastAsia="en-US"/>
              </w:rPr>
              <w:t>Академічна доброчесність</w:t>
            </w:r>
            <w:r>
              <w:rPr>
                <w:rFonts w:eastAsia="Times New Roman" w:cs="Times New Roman" w:ascii="Times New Roman" w:hAnsi="Times New Roman"/>
                <w:color w:val="000000"/>
                <w:sz w:val="24"/>
                <w:szCs w:val="24"/>
                <w:lang w:val="ru-RU" w:eastAsia="en-US"/>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Fonts w:eastAsia="Times New Roman" w:cs="Times New Roman" w:ascii="Times New Roman" w:hAnsi="Times New Roman"/>
                <w:b/>
                <w:color w:val="000000"/>
                <w:sz w:val="24"/>
                <w:szCs w:val="24"/>
                <w:lang w:val="ru-RU" w:eastAsia="en-US"/>
              </w:rPr>
              <w:t>Відвідання занять</w:t>
            </w:r>
            <w:r>
              <w:rPr>
                <w:rFonts w:eastAsia="Times New Roman" w:cs="Times New Roman" w:ascii="Times New Roman" w:hAnsi="Times New Roman"/>
                <w:color w:val="000000"/>
                <w:sz w:val="24"/>
                <w:szCs w:val="24"/>
                <w:lang w:val="ru-RU" w:eastAsia="en-US"/>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rFonts w:eastAsia="Times New Roman" w:cs="Times New Roman" w:ascii="Times New Roman" w:hAnsi="Times New Roman"/>
                <w:b/>
                <w:color w:val="000000"/>
                <w:sz w:val="24"/>
                <w:szCs w:val="24"/>
                <w:lang w:val="ru-RU" w:eastAsia="en-US"/>
              </w:rPr>
              <w:t>Література.</w:t>
            </w:r>
            <w:r>
              <w:rPr>
                <w:rFonts w:eastAsia="Times New Roman" w:cs="Times New Roman" w:ascii="Times New Roman" w:hAnsi="Times New Roman"/>
                <w:color w:val="000000"/>
                <w:sz w:val="24"/>
                <w:szCs w:val="24"/>
                <w:lang w:val="ru-RU" w:eastAsia="en-US"/>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r>
          </w:p>
          <w:p>
            <w:pPr>
              <w:pStyle w:val="Normal"/>
              <w:shd w:val="clear" w:color="auto" w:fill="FFFFFF"/>
              <w:spacing w:lineRule="auto" w:line="240" w:before="0" w:after="0"/>
              <w:jc w:val="both"/>
              <w:textAlignment w:val="baseline"/>
              <w:rPr/>
            </w:pPr>
            <w:r>
              <w:rPr>
                <w:rFonts w:eastAsia="Times New Roman" w:cs="Times New Roman" w:ascii="Times New Roman" w:hAnsi="Times New Roman"/>
                <w:sz w:val="24"/>
                <w:szCs w:val="24"/>
                <w:lang w:val="ru-RU" w:eastAsia="en-US"/>
              </w:rPr>
              <w:t>П</w:t>
            </w:r>
            <w:r>
              <w:rPr>
                <w:rFonts w:eastAsia="Times New Roman" w:cs="Times New Roman" w:ascii="Times New Roman" w:hAnsi="Times New Roman"/>
                <w:b/>
                <w:bCs/>
                <w:sz w:val="24"/>
                <w:szCs w:val="24"/>
                <w:lang w:eastAsia="uk-UA"/>
              </w:rPr>
              <w:t>олітика виставлення балів.</w:t>
            </w:r>
            <w:r>
              <w:rPr>
                <w:rFonts w:eastAsia="Times New Roman" w:cs="Times New Roman" w:ascii="Times New Roman" w:hAnsi="Times New Roman"/>
                <w:sz w:val="24"/>
                <w:szCs w:val="24"/>
                <w:lang w:eastAsia="uk-UA"/>
              </w:rPr>
              <w:t> Враховуються бали набрані на семінарах, лабораторних роботах та бали за підсумковий проєкт. При цьому обов’язково враховуються присутність на заняттях та активність студента під час семінарів;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en-US"/>
              </w:rPr>
              <w:t>Жодні форми порушення академічної доброчесності не толеруються.</w:t>
            </w:r>
          </w:p>
          <w:p>
            <w:pPr>
              <w:pStyle w:val="Normal"/>
              <w:spacing w:lineRule="auto" w:line="240" w:before="0" w:after="0"/>
              <w:jc w:val="both"/>
              <w:rPr>
                <w:rFonts w:ascii="Times New Roman" w:hAnsi="Times New Roman" w:eastAsia="Times New Roman" w:cs="Times New Roman"/>
                <w:sz w:val="24"/>
                <w:szCs w:val="24"/>
                <w:lang w:val="ru-RU" w:eastAsia="en-US"/>
              </w:rPr>
            </w:pPr>
            <w:r>
              <w:rPr>
                <w:rFonts w:eastAsia="Times New Roman" w:cs="Times New Roman" w:ascii="Times New Roman" w:hAnsi="Times New Roman"/>
                <w:sz w:val="24"/>
                <w:szCs w:val="24"/>
                <w:lang w:val="ru-RU" w:eastAsia="en-US"/>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ascii="Times New Roman" w:hAnsi="Times New Roman"/>
                <w:b/>
                <w:bCs/>
                <w:sz w:val="24"/>
                <w:szCs w:val="24"/>
                <w:lang w:eastAsia="uk-UA"/>
              </w:rPr>
              <w:t xml:space="preserve"> </w:t>
            </w:r>
            <w:r>
              <w:rPr>
                <w:rFonts w:eastAsia="Times New Roman" w:cs="Times New Roman" w:ascii="Times New Roman" w:hAnsi="Times New Roman"/>
                <w:b/>
                <w:bCs/>
                <w:sz w:val="24"/>
                <w:szCs w:val="24"/>
                <w:lang w:eastAsia="uk-UA"/>
              </w:rPr>
              <w:t>Питання до заліку чи екзамену.</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Introduction to Corpus Linguistics. What is a corpus? Types of corpora</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Introduction  to COCA and other corpora, basic queries.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t>Types, tokens, lemmas. Type-token ratio. Tokenization.</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t>Lemmatization. Lemmatisers.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t>Concordances. Concordancers. KWIC.</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Representativeness. Balance and sampling. Corpus mark-up.</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Corpus annotation</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Corpus methodology. Corpus-based vs corpus driven approaches.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Corpus lexicograph</w:t>
            </w:r>
            <w:r>
              <w:rPr>
                <w:rFonts w:eastAsia="Times New Roman" w:cs="Times New Roman" w:ascii="Times New Roman" w:hAnsi="Times New Roman"/>
                <w:sz w:val="24"/>
                <w:szCs w:val="24"/>
                <w:lang w:val="en-US" w:eastAsia="uk-UA"/>
              </w:rPr>
              <w:t>y</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Corpus-based lexicogrammar. Collocations.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Semantic prosody.</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Search for collocations. </w:t>
            </w:r>
            <w:r>
              <w:rPr>
                <w:rFonts w:eastAsia="Times New Roman" w:cs="Times New Roman" w:ascii="Times New Roman" w:hAnsi="Times New Roman"/>
                <w:sz w:val="24"/>
                <w:szCs w:val="24"/>
                <w:lang w:val="en-US" w:eastAsia="uk-UA"/>
              </w:rPr>
              <w:t>MI score.</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Statistical claims. </w:t>
            </w:r>
            <w:r>
              <w:rPr>
                <w:rFonts w:eastAsia="Times New Roman" w:cs="Times New Roman" w:ascii="Times New Roman" w:hAnsi="Times New Roman"/>
                <w:sz w:val="24"/>
                <w:szCs w:val="24"/>
                <w:lang w:val="en-US" w:eastAsia="uk-UA"/>
              </w:rPr>
              <w:t xml:space="preserve">Raw frequency vs normalized frequency. </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DIY corpora. Major tools and their application</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Creating a corpus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Corpora and language teaching. </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A learner corpus.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Corpora in language variation studies</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t>Lexical electronic databases.</w:t>
            </w:r>
          </w:p>
          <w:p>
            <w:pPr>
              <w:pStyle w:val="Normal"/>
              <w:spacing w:lineRule="auto" w:line="240" w:before="0" w:after="0"/>
              <w:jc w:val="both"/>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c>
      </w:tr>
      <w:tr>
        <w:trPr/>
        <w:tc>
          <w:tcPr>
            <w:tcW w:w="27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Опитування</w:t>
            </w:r>
          </w:p>
        </w:tc>
        <w:tc>
          <w:tcPr>
            <w:tcW w:w="7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eastAsia="Times New Roman" w:cs="Times New Roman" w:ascii="Times New Roman" w:hAnsi="Times New Roman"/>
                <w:sz w:val="24"/>
                <w:szCs w:val="24"/>
                <w:lang w:eastAsia="en-US"/>
              </w:rPr>
              <w:t>Анкету-оцінку з метою оцінювання якості курсу буде надано по завершенню курсу.</w:t>
            </w:r>
          </w:p>
        </w:tc>
      </w:tr>
    </w:tbl>
    <w:p>
      <w:pPr>
        <w:pStyle w:val="Normal"/>
        <w:spacing w:lineRule="auto" w:line="240" w:before="0" w:after="0"/>
        <w:jc w:val="both"/>
        <w:rPr>
          <w:rFonts w:ascii="Garamond" w:hAnsi="Garamond" w:eastAsia="Times New Roman" w:cs="Garamond"/>
          <w:color w:val="000000"/>
          <w:sz w:val="8"/>
          <w:szCs w:val="8"/>
          <w:lang w:eastAsia="en-US"/>
        </w:rPr>
      </w:pPr>
      <w:r>
        <w:rPr>
          <w:rFonts w:eastAsia="Times New Roman" w:cs="Garamond" w:ascii="Garamond" w:hAnsi="Garamond"/>
          <w:color w:val="000000"/>
          <w:sz w:val="8"/>
          <w:szCs w:val="8"/>
          <w:lang w:eastAsia="en-US"/>
        </w:rPr>
      </w:r>
    </w:p>
    <w:p>
      <w:pPr>
        <w:pStyle w:val="Normal"/>
        <w:spacing w:lineRule="auto" w:line="240" w:before="0" w:after="0"/>
        <w:jc w:val="both"/>
        <w:rPr>
          <w:rFonts w:ascii="Garamond" w:hAnsi="Garamond" w:eastAsia="Times New Roman" w:cs="Garamond"/>
          <w:i/>
          <w:i/>
          <w:color w:val="000000"/>
          <w:sz w:val="28"/>
          <w:szCs w:val="28"/>
          <w:lang w:eastAsia="en-US"/>
        </w:rPr>
      </w:pPr>
      <w:r>
        <w:rPr>
          <w:rFonts w:eastAsia="Times New Roman" w:cs="Garamond" w:ascii="Garamond" w:hAnsi="Garamond"/>
          <w:i/>
          <w:color w:val="000000"/>
          <w:sz w:val="28"/>
          <w:szCs w:val="28"/>
          <w:lang w:eastAsia="en-US"/>
        </w:rPr>
      </w:r>
    </w:p>
    <w:p>
      <w:pPr>
        <w:pStyle w:val="Normal"/>
        <w:spacing w:lineRule="auto" w:line="240" w:before="0" w:after="0"/>
        <w:jc w:val="both"/>
        <w:rPr/>
      </w:pPr>
      <w:r>
        <w:rPr>
          <w:rFonts w:eastAsia="Times New Roman" w:cs="Garamond" w:ascii="Garamond" w:hAnsi="Garamond"/>
          <w:i/>
          <w:color w:val="000000"/>
          <w:sz w:val="28"/>
          <w:szCs w:val="28"/>
          <w:lang w:eastAsia="en-US"/>
        </w:rPr>
        <w:t xml:space="preserve"> </w:t>
      </w:r>
      <w:r>
        <w:rPr>
          <w:rFonts w:eastAsia="Times New Roman" w:cs="Garamond" w:ascii="Garamond" w:hAnsi="Garamond"/>
          <w:i/>
          <w:color w:val="000000"/>
          <w:sz w:val="28"/>
          <w:szCs w:val="28"/>
          <w:lang w:eastAsia="en-US"/>
        </w:rPr>
        <w:t>Схема курсу</w:t>
      </w:r>
    </w:p>
    <w:p>
      <w:pPr>
        <w:pStyle w:val="Normal"/>
        <w:spacing w:lineRule="auto" w:line="240" w:before="0" w:after="0"/>
        <w:jc w:val="both"/>
        <w:rPr>
          <w:rFonts w:ascii="Garamond" w:hAnsi="Garamond" w:eastAsia="Times New Roman" w:cs="Garamond"/>
          <w:i/>
          <w:i/>
          <w:color w:val="000000"/>
          <w:sz w:val="28"/>
          <w:szCs w:val="28"/>
          <w:lang w:eastAsia="en-US"/>
        </w:rPr>
      </w:pPr>
      <w:r>
        <w:rPr>
          <w:rFonts w:eastAsia="Times New Roman" w:cs="Garamond" w:ascii="Garamond" w:hAnsi="Garamond"/>
          <w:i/>
          <w:color w:val="000000"/>
          <w:sz w:val="28"/>
          <w:szCs w:val="28"/>
          <w:lang w:eastAsia="en-US"/>
        </w:rPr>
      </w:r>
    </w:p>
    <w:p>
      <w:pPr>
        <w:pStyle w:val="Normal"/>
        <w:spacing w:lineRule="auto" w:line="240" w:before="0" w:after="0"/>
        <w:jc w:val="both"/>
        <w:rPr>
          <w:rFonts w:ascii="Garamond" w:hAnsi="Garamond" w:eastAsia="Times New Roman" w:cs="Garamond"/>
          <w:i/>
          <w:i/>
          <w:color w:val="000000"/>
          <w:sz w:val="28"/>
          <w:szCs w:val="28"/>
          <w:lang w:eastAsia="en-US"/>
        </w:rPr>
      </w:pPr>
      <w:r>
        <w:rPr>
          <w:rFonts w:eastAsia="Times New Roman" w:cs="Garamond" w:ascii="Garamond" w:hAnsi="Garamond"/>
          <w:i/>
          <w:color w:val="000000"/>
          <w:sz w:val="28"/>
          <w:szCs w:val="28"/>
          <w:lang w:eastAsia="en-US"/>
        </w:rPr>
      </w:r>
    </w:p>
    <w:tbl>
      <w:tblPr>
        <w:tblW w:w="102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734"/>
        <w:gridCol w:w="2490"/>
        <w:gridCol w:w="1671"/>
        <w:gridCol w:w="2695"/>
        <w:gridCol w:w="849"/>
        <w:gridCol w:w="1820"/>
      </w:tblGrid>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0"/>
                <w:szCs w:val="20"/>
                <w:lang w:eastAsia="en-US"/>
              </w:rPr>
            </w:pPr>
            <w:r>
              <w:rPr>
                <w:rFonts w:eastAsia="Times New Roman" w:cs="Times New Roman" w:ascii="Times New Roman" w:hAnsi="Times New Roman"/>
                <w:color w:val="000000"/>
                <w:sz w:val="20"/>
                <w:szCs w:val="20"/>
                <w:lang w:val="en-US" w:eastAsia="en-US"/>
              </w:rPr>
              <w:t xml:space="preserve">Тиж. </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0"/>
                <w:szCs w:val="20"/>
                <w:lang w:eastAsia="en-US"/>
              </w:rPr>
            </w:pPr>
            <w:r>
              <w:rPr>
                <w:rFonts w:eastAsia="Times New Roman" w:cs="Times New Roman" w:ascii="Times New Roman" w:hAnsi="Times New Roman"/>
                <w:color w:val="000000"/>
                <w:sz w:val="24"/>
                <w:szCs w:val="24"/>
                <w:lang w:val="en-US" w:eastAsia="en-US"/>
              </w:rPr>
              <w:t>Тема, план, короткі тези</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0"/>
                <w:szCs w:val="20"/>
                <w:lang w:eastAsia="en-US"/>
              </w:rPr>
            </w:pPr>
            <w:r>
              <w:rPr>
                <w:rFonts w:eastAsia="Times New Roman" w:cs="Times New Roman" w:ascii="Times New Roman" w:hAnsi="Times New Roman"/>
                <w:color w:val="000000"/>
                <w:sz w:val="24"/>
                <w:szCs w:val="24"/>
                <w:lang w:eastAsia="en-US"/>
              </w:rPr>
              <w:t xml:space="preserve">Форма діяльності (заняття)* *лекція, самостійна, дискусія, групова робота) </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sz w:val="24"/>
                <w:szCs w:val="24"/>
              </w:rPr>
            </w:pPr>
            <w:r>
              <w:rPr>
                <w:rFonts w:eastAsia="Times New Roman" w:cs="Times New Roman" w:ascii="Times New Roman" w:hAnsi="Times New Roman"/>
                <w:color w:val="000000"/>
                <w:sz w:val="24"/>
                <w:szCs w:val="24"/>
                <w:lang w:val="en-US" w:eastAsia="en-US"/>
              </w:rPr>
              <w:t>Література. Ресурси в інтернеті</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0"/>
                <w:szCs w:val="20"/>
                <w:lang w:eastAsia="en-US"/>
              </w:rPr>
            </w:pPr>
            <w:r>
              <w:rPr>
                <w:rFonts w:eastAsia="Times New Roman" w:cs="Times New Roman" w:ascii="Times New Roman" w:hAnsi="Times New Roman"/>
                <w:color w:val="000000"/>
                <w:sz w:val="24"/>
                <w:szCs w:val="24"/>
                <w:lang w:val="en-US" w:eastAsia="en-US"/>
              </w:rPr>
              <w:t>Завдання, год</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0"/>
                <w:szCs w:val="20"/>
                <w:lang w:eastAsia="en-US"/>
              </w:rPr>
            </w:pPr>
            <w:r>
              <w:rPr>
                <w:rFonts w:eastAsia="Times New Roman" w:cs="Times New Roman" w:ascii="Times New Roman" w:hAnsi="Times New Roman"/>
                <w:color w:val="000000"/>
                <w:sz w:val="24"/>
                <w:szCs w:val="24"/>
                <w:lang w:val="en-US" w:eastAsia="en-US"/>
              </w:rPr>
              <w:t>Термін виконання</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val="en-US" w:eastAsia="en-US"/>
              </w:rPr>
              <w:t>Introduction to Corpus Linguistics. What is a corpus? Types of corpora</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2</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Introduction  to COCA and other corpora, basic queries.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3">
              <w:r>
                <w:rPr>
                  <w:rStyle w:val="Style14"/>
                  <w:rFonts w:eastAsia="Times New Roman" w:cs="Times New Roman" w:ascii="Times New Roman" w:hAnsi="Times New Roman"/>
                  <w:i/>
                  <w:sz w:val="24"/>
                  <w:szCs w:val="24"/>
                  <w:lang w:eastAsia="en-US"/>
                </w:rPr>
                <w:t>https://www.english-corpora.org/</w:t>
              </w:r>
            </w:hyperlink>
            <w:r>
              <w:rPr>
                <w:rFonts w:eastAsia="Times New Roman" w:cs="Times New Roman" w:ascii="Times New Roman" w:hAnsi="Times New Roman"/>
                <w:i/>
                <w:color w:val="000000"/>
                <w:sz w:val="24"/>
                <w:szCs w:val="24"/>
                <w:lang w:eastAsia="en-US"/>
              </w:rPr>
              <w:t xml:space="preserv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3</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Representativeness. Balance and sampling. Corpus mark-up and annotation</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4</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Corpus annotation</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4">
              <w:r>
                <w:rPr>
                  <w:rStyle w:val="Style14"/>
                  <w:rFonts w:eastAsia="Times New Roman" w:cs="Garamond" w:ascii="Times New Roman" w:hAnsi="Times New Roman"/>
                  <w:i/>
                  <w:color w:val="000000"/>
                  <w:sz w:val="24"/>
                  <w:szCs w:val="24"/>
                  <w:lang w:eastAsia="en-US"/>
                </w:rPr>
                <w:t>http://ucrel.lancs.ac.uk/claws/</w:t>
              </w:r>
            </w:hyperlink>
          </w:p>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https://www.ling.upenn.edu/courses/Fall_2003/ling001/penn_treebank_pos.html</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5</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Corpus methodology. Corpus-based vs corpus driven approaches.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6</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Corpus lexicographer</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5">
              <w:r>
                <w:rPr>
                  <w:rStyle w:val="Style14"/>
                  <w:rFonts w:eastAsia="Times New Roman" w:cs="Times New Roman" w:ascii="Times New Roman" w:hAnsi="Times New Roman"/>
                  <w:i/>
                  <w:sz w:val="24"/>
                  <w:szCs w:val="24"/>
                  <w:lang w:eastAsia="en-US"/>
                </w:rPr>
                <w:t>https://www.english-corpora.org/</w:t>
              </w:r>
            </w:hyperlink>
            <w:r>
              <w:rPr>
                <w:rFonts w:eastAsia="Times New Roman" w:cs="Times New Roman" w:ascii="Times New Roman" w:hAnsi="Times New Roman"/>
                <w:i/>
                <w:color w:val="000000"/>
                <w:sz w:val="24"/>
                <w:szCs w:val="24"/>
                <w:lang w:eastAsia="en-US"/>
              </w:rPr>
              <w:t xml:space="preserv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7</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Corpus-based lexicogrammar. Collocations.</w:t>
            </w:r>
          </w:p>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Semantic prosody.</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8</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Search for collocations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6">
              <w:r>
                <w:rPr>
                  <w:rStyle w:val="Style14"/>
                  <w:rFonts w:eastAsia="Times New Roman" w:cs="Times New Roman" w:ascii="Times New Roman" w:hAnsi="Times New Roman"/>
                  <w:i/>
                  <w:sz w:val="24"/>
                  <w:szCs w:val="24"/>
                  <w:lang w:eastAsia="en-US"/>
                </w:rPr>
                <w:t>https://www.english-corpora.org/</w:t>
              </w:r>
            </w:hyperlink>
            <w:r>
              <w:rPr>
                <w:rFonts w:eastAsia="Times New Roman" w:cs="Times New Roman" w:ascii="Times New Roman" w:hAnsi="Times New Roman"/>
                <w:i/>
                <w:color w:val="000000"/>
                <w:sz w:val="24"/>
                <w:szCs w:val="24"/>
                <w:lang w:eastAsia="en-US"/>
              </w:rPr>
              <w:t xml:space="preserv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9</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 xml:space="preserve">Statistical claims. </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10</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Corpus stats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http://corpora.lancs.ac.uk/stats/toolbox.php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11</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val="en-US" w:eastAsia="en-US"/>
              </w:rPr>
              <w:t>DIY corpora. Major tools and their application</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http://www.laurenceanthony.net/software/antconc/</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12</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Creating a corpus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http://www.corpustool.com/</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13</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Corpora and language teaching. A learner corpus.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Verdana;Arial;Helvetica;sans-serif" w:hAnsi="Verdana;Arial;Helvetica;sans-serif"/>
                <w:b w:val="false"/>
                <w:bCs w:val="false"/>
                <w:i w:val="false"/>
                <w:caps w:val="false"/>
                <w:smallCaps w:val="false"/>
                <w:color w:val="250517"/>
                <w:spacing w:val="0"/>
                <w:sz w:val="18"/>
                <w:szCs w:val="24"/>
                <w:lang w:eastAsia="en-US"/>
              </w:rPr>
              <w:t>Johns, T.</w:t>
            </w:r>
            <w:r>
              <w:rPr>
                <w:rFonts w:eastAsia="Times New Roman" w:cs="Garamond" w:ascii="Verdana;Arial;Helvetica;sans-serif" w:hAnsi="Verdana;Arial;Helvetica;sans-serif"/>
                <w:b/>
                <w:i w:val="false"/>
                <w:caps w:val="false"/>
                <w:smallCaps w:val="false"/>
                <w:color w:val="250517"/>
                <w:spacing w:val="0"/>
                <w:sz w:val="18"/>
                <w:szCs w:val="24"/>
                <w:lang w:eastAsia="en-US"/>
              </w:rPr>
              <w:t> </w:t>
            </w:r>
            <w:r>
              <w:rPr>
                <w:rFonts w:eastAsia="Times New Roman" w:cs="Garamond" w:ascii="Verdana;Arial;Helvetica;sans-serif" w:hAnsi="Verdana;Arial;Helvetica;sans-serif"/>
                <w:b w:val="false"/>
                <w:i w:val="false"/>
                <w:caps w:val="false"/>
                <w:smallCaps w:val="false"/>
                <w:color w:val="250517"/>
                <w:spacing w:val="0"/>
                <w:sz w:val="18"/>
                <w:szCs w:val="24"/>
                <w:lang w:eastAsia="en-US"/>
              </w:rPr>
              <w:t>1991a. Should you be persuaded---Two Examples of Data-Driven Learning Materials. English Language Research Journal (4) 1--16. University of Birmingham</w:t>
            </w:r>
            <w:r>
              <w:rPr>
                <w:rFonts w:eastAsia="Times New Roman" w:cs="Garamond" w:ascii="Times New Roman" w:hAnsi="Times New Roman"/>
                <w:i/>
                <w:color w:val="000000"/>
                <w:sz w:val="24"/>
                <w:szCs w:val="24"/>
                <w:lang w:eastAsia="en-US"/>
              </w:rPr>
              <w:t xml:space="preserve"> </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14</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Creating a learner corpus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лабораторна</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http://www.corpustool.com/</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15</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Corpora in language variation studies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Times New Roman" w:ascii="Times New Roman" w:hAnsi="Times New Roman"/>
                <w:i/>
                <w:color w:val="000000"/>
                <w:sz w:val="24"/>
                <w:szCs w:val="24"/>
                <w:lang w:eastAsia="en-US"/>
              </w:rPr>
              <w:t>лекція</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jc w:val="both"/>
              <w:textAlignment w:val="baseline"/>
              <w:rPr>
                <w:rFonts w:ascii="Times New Roman" w:hAnsi="Times New Roman" w:eastAsia="Times New Roman" w:cs="Garamond"/>
                <w:i/>
                <w:i/>
                <w:color w:val="000000"/>
                <w:sz w:val="24"/>
                <w:szCs w:val="24"/>
                <w:lang w:eastAsia="en-US"/>
              </w:rPr>
            </w:pPr>
            <w:r>
              <w:rPr>
                <w:rFonts w:eastAsia="Times New Roman" w:cs="Times New Roman" w:ascii="Times New Roman" w:hAnsi="Times New Roman"/>
                <w:b w:val="false"/>
                <w:bCs w:val="false"/>
                <w:i w:val="false"/>
                <w:caps w:val="false"/>
                <w:smallCaps w:val="false"/>
                <w:color w:val="333333"/>
                <w:spacing w:val="0"/>
                <w:sz w:val="24"/>
                <w:szCs w:val="24"/>
                <w:lang w:eastAsia="uk-UA"/>
              </w:rPr>
              <w:t>McEnery, T. and Hardie, A. (2012). </w:t>
            </w:r>
            <w:r>
              <w:rPr>
                <w:rStyle w:val="Style15"/>
                <w:rFonts w:eastAsia="Times New Roman" w:cs="Times New Roman" w:ascii="Times New Roman" w:hAnsi="Times New Roman"/>
                <w:b w:val="false"/>
                <w:bCs w:val="false"/>
                <w:caps w:val="false"/>
                <w:smallCaps w:val="false"/>
                <w:color w:val="333333"/>
                <w:spacing w:val="0"/>
                <w:sz w:val="24"/>
                <w:szCs w:val="24"/>
                <w:lang w:eastAsia="uk-UA"/>
              </w:rPr>
              <w:t>Corpus Linguistics: Method, theory and practice</w:t>
            </w:r>
            <w:r>
              <w:rPr>
                <w:rFonts w:eastAsia="Times New Roman" w:cs="Times New Roman" w:ascii="Times New Roman" w:hAnsi="Times New Roman"/>
                <w:b w:val="false"/>
                <w:bCs w:val="false"/>
                <w:i w:val="false"/>
                <w:caps w:val="false"/>
                <w:smallCaps w:val="false"/>
                <w:color w:val="333333"/>
                <w:spacing w:val="0"/>
                <w:sz w:val="24"/>
                <w:szCs w:val="24"/>
                <w:lang w:eastAsia="uk-UA"/>
              </w:rPr>
              <w:t>. Cambridge: Cambridge UP.</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тиждень</w:t>
            </w:r>
          </w:p>
        </w:tc>
      </w:tr>
      <w:tr>
        <w:trPr/>
        <w:tc>
          <w:tcPr>
            <w:tcW w:w="7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Garamond" w:hAnsi="Garamond" w:eastAsia="Times New Roman" w:cs="Garamond"/>
                <w:i/>
                <w:i/>
                <w:color w:val="000000"/>
                <w:sz w:val="28"/>
                <w:szCs w:val="28"/>
                <w:lang w:val="en-US" w:eastAsia="en-US"/>
              </w:rPr>
            </w:pPr>
            <w:r>
              <w:rPr>
                <w:rFonts w:eastAsia="Times New Roman" w:cs="Garamond" w:ascii="Garamond" w:hAnsi="Garamond"/>
                <w:i/>
                <w:color w:val="000000"/>
                <w:sz w:val="28"/>
                <w:szCs w:val="28"/>
                <w:lang w:val="en-US" w:eastAsia="en-US"/>
              </w:rPr>
              <w:t>16</w:t>
            </w:r>
          </w:p>
        </w:tc>
        <w:tc>
          <w:tcPr>
            <w:tcW w:w="24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val="en-US" w:eastAsia="en-US"/>
              </w:rPr>
            </w:pPr>
            <w:r>
              <w:rPr>
                <w:rFonts w:eastAsia="Times New Roman" w:cs="Garamond" w:ascii="Times New Roman" w:hAnsi="Times New Roman"/>
                <w:i/>
                <w:color w:val="000000"/>
                <w:sz w:val="24"/>
                <w:szCs w:val="24"/>
                <w:lang w:val="en-US" w:eastAsia="en-US"/>
              </w:rPr>
              <w:t>Defending projects</w:t>
            </w:r>
          </w:p>
        </w:tc>
        <w:tc>
          <w:tcPr>
            <w:tcW w:w="16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Захист групових проєктів</w:t>
            </w:r>
          </w:p>
        </w:tc>
        <w:tc>
          <w:tcPr>
            <w:tcW w:w="2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hyperlink r:id="rId7">
              <w:r>
                <w:rPr>
                  <w:rStyle w:val="Style14"/>
                  <w:rFonts w:eastAsia="Times New Roman" w:cs="Times New Roman" w:ascii="Times New Roman" w:hAnsi="Times New Roman"/>
                  <w:i/>
                  <w:sz w:val="24"/>
                  <w:szCs w:val="24"/>
                  <w:lang w:eastAsia="en-US"/>
                </w:rPr>
                <w:t>https://www.english-corpora.org/</w:t>
              </w:r>
            </w:hyperlink>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t>2</w:t>
            </w:r>
          </w:p>
        </w:tc>
        <w:tc>
          <w:tcPr>
            <w:tcW w:w="1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Times New Roman" w:cs="Garamond"/>
                <w:i/>
                <w:i/>
                <w:color w:val="000000"/>
                <w:sz w:val="24"/>
                <w:szCs w:val="24"/>
                <w:lang w:eastAsia="en-US"/>
              </w:rPr>
            </w:pPr>
            <w:r>
              <w:rPr>
                <w:rFonts w:eastAsia="Times New Roman" w:cs="Garamond" w:ascii="Times New Roman" w:hAnsi="Times New Roman"/>
                <w:i/>
                <w:color w:val="000000"/>
                <w:sz w:val="24"/>
                <w:szCs w:val="24"/>
                <w:lang w:eastAsia="en-US"/>
              </w:rPr>
            </w:r>
          </w:p>
        </w:tc>
      </w:tr>
    </w:tbl>
    <w:p>
      <w:pPr>
        <w:pStyle w:val="Normal"/>
        <w:spacing w:lineRule="auto" w:line="240" w:before="0" w:after="0"/>
        <w:jc w:val="both"/>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aramond">
    <w:charset w:val="cc"/>
    <w:family w:val="roman"/>
    <w:pitch w:val="variable"/>
  </w:font>
  <w:font w:name="Verdana">
    <w:altName w:val="Arial"/>
    <w:charset w:val="cc"/>
    <w:family w:val="roman"/>
    <w:pitch w:val="variable"/>
  </w:font>
  <w:font w:name="Garamond">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1"/>
      <w:numFmt w:val="bullet"/>
      <w:lvlText w:val="-"/>
      <w:lvlJc w:val="left"/>
      <w:pPr>
        <w:ind w:left="720" w:hanging="360"/>
      </w:pPr>
      <w:rPr>
        <w:rFonts w:ascii="Garamond" w:hAnsi="Garamond" w:cs="Garamond" w:hint="default"/>
        <w:sz w:val="24"/>
        <w:rFonts w:cs="Garamond"/>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Cs w:val="22"/>
        <w:lang w:val="uk-UA"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uk-UA" w:eastAsia="ja-JP"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Times New Roman" w:cs="Garamond"/>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Garamond"/>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Garamond"/>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Style14">
    <w:name w:val="Гіперпосилання"/>
    <w:rPr>
      <w:color w:val="000080"/>
      <w:u w:val="single"/>
      <w:lang w:val="zxx" w:eastAsia="zxx" w:bidi="zxx"/>
    </w:rPr>
  </w:style>
  <w:style w:type="character" w:styleId="ListLabel23">
    <w:name w:val="ListLabel 23"/>
    <w:qFormat/>
    <w:rPr>
      <w:rFonts w:cs="Garamond"/>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Times New Roman" w:hAnsi="Times New Roman" w:eastAsia="Times New Roman" w:cs="Times New Roman"/>
      <w:sz w:val="24"/>
      <w:szCs w:val="24"/>
      <w:lang w:eastAsia="en-US"/>
    </w:rPr>
  </w:style>
  <w:style w:type="character" w:styleId="Style15">
    <w:name w:val="Виділення"/>
    <w:qFormat/>
    <w:rPr>
      <w:i/>
      <w:iCs/>
    </w:rPr>
  </w:style>
  <w:style w:type="character" w:styleId="ListLabel33">
    <w:name w:val="ListLabel 33"/>
    <w:qFormat/>
    <w:rPr>
      <w:rFonts w:cs="Garamond"/>
      <w:sz w:val="24"/>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Times New Roman" w:hAnsi="Times New Roman" w:eastAsia="Times New Roman" w:cs="Times New Roman"/>
      <w:sz w:val="24"/>
      <w:szCs w:val="24"/>
      <w:lang w:eastAsia="en-US"/>
    </w:rPr>
  </w:style>
  <w:style w:type="character" w:styleId="ListLabel43">
    <w:name w:val="ListLabel 43"/>
    <w:qFormat/>
    <w:rPr>
      <w:rFonts w:ascii="Times New Roman" w:hAnsi="Times New Roman" w:eastAsia="Times New Roman" w:cs="Times New Roman"/>
      <w:i/>
      <w:sz w:val="24"/>
      <w:szCs w:val="24"/>
      <w:lang w:eastAsia="en-US"/>
    </w:rPr>
  </w:style>
  <w:style w:type="character" w:styleId="ListLabel44">
    <w:name w:val="ListLabel 44"/>
    <w:qFormat/>
    <w:rPr>
      <w:rFonts w:ascii="Times New Roman" w:hAnsi="Times New Roman" w:eastAsia="Times New Roman" w:cs="Garamond"/>
      <w:i/>
      <w:color w:val="000000"/>
      <w:sz w:val="24"/>
      <w:szCs w:val="24"/>
      <w:lang w:eastAsia="en-U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Вміст таблиці"/>
    <w:basedOn w:val="Normal"/>
    <w:qFormat/>
    <w:pPr>
      <w:suppressLineNumbers/>
    </w:pPr>
    <w:rPr/>
  </w:style>
  <w:style w:type="paragraph" w:styleId="Style22">
    <w:name w:val="Заголовок таблиці"/>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nglish-corpora.org/" TargetMode="External"/><Relationship Id="rId3" Type="http://schemas.openxmlformats.org/officeDocument/2006/relationships/hyperlink" Target="https://www.english-corpora.org/" TargetMode="External"/><Relationship Id="rId4" Type="http://schemas.openxmlformats.org/officeDocument/2006/relationships/hyperlink" Target="http://ucrel.lancs.ac.uk/claws/" TargetMode="External"/><Relationship Id="rId5" Type="http://schemas.openxmlformats.org/officeDocument/2006/relationships/hyperlink" Target="https://www.english-corpora.org/" TargetMode="External"/><Relationship Id="rId6" Type="http://schemas.openxmlformats.org/officeDocument/2006/relationships/hyperlink" Target="https://www.english-corpora.org/" TargetMode="External"/><Relationship Id="rId7" Type="http://schemas.openxmlformats.org/officeDocument/2006/relationships/hyperlink" Target="https://www.english-corpora.org/"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LibreOffice/6.0.4.2$Windows_X86_64 LibreOffice_project/9b0d9b32d5dcda91d2f1a96dc04c645c450872bf</Application>
  <Pages>6</Pages>
  <Words>1247</Words>
  <Characters>8964</Characters>
  <CharactersWithSpaces>10049</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2020-02-14T06:15:00Z</dcterms:created>
  <dc:creator>QTECH</dc:creator>
  <dc:description/>
  <dc:language>uk-UA</dc:language>
  <cp:lastModifiedBy/>
  <dcterms:modified xsi:type="dcterms:W3CDTF">2022-05-30T22:21:05Z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