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D71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E498491" w14:textId="5D6AE1B0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6860FCB2" w14:textId="76545932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1CEEBC11" w14:textId="14859F77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65435DB0" w14:textId="2947D585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контратсивної лінгвістики імені Григорія Кочура</w:t>
      </w:r>
    </w:p>
    <w:p w14:paraId="43D72B2E" w14:textId="30A051B6" w:rsidR="004238C3" w:rsidRDefault="004238C3" w:rsidP="00F203C0">
      <w:pPr>
        <w:jc w:val="center"/>
        <w:rPr>
          <w:b/>
          <w:color w:val="auto"/>
          <w:lang w:val="uk-UA"/>
        </w:rPr>
      </w:pPr>
    </w:p>
    <w:p w14:paraId="116B9055" w14:textId="668CBEDB" w:rsidR="004238C3" w:rsidRDefault="004238C3" w:rsidP="00F203C0">
      <w:pPr>
        <w:jc w:val="center"/>
        <w:rPr>
          <w:b/>
          <w:color w:val="auto"/>
          <w:lang w:val="uk-UA"/>
        </w:rPr>
      </w:pPr>
    </w:p>
    <w:p w14:paraId="4082B751" w14:textId="71BF7D82" w:rsidR="004238C3" w:rsidRDefault="004238C3" w:rsidP="00F203C0">
      <w:pPr>
        <w:jc w:val="center"/>
        <w:rPr>
          <w:b/>
          <w:color w:val="auto"/>
          <w:lang w:val="uk-UA"/>
        </w:rPr>
      </w:pPr>
    </w:p>
    <w:p w14:paraId="5A3ED152" w14:textId="36F1229D" w:rsidR="004238C3" w:rsidRDefault="004238C3" w:rsidP="00F203C0">
      <w:pPr>
        <w:jc w:val="center"/>
        <w:rPr>
          <w:b/>
          <w:color w:val="auto"/>
          <w:lang w:val="uk-UA"/>
        </w:rPr>
      </w:pPr>
    </w:p>
    <w:p w14:paraId="5BC9A31F" w14:textId="6183BE0B" w:rsidR="004238C3" w:rsidRDefault="004238C3" w:rsidP="00F203C0">
      <w:pPr>
        <w:jc w:val="center"/>
        <w:rPr>
          <w:b/>
          <w:color w:val="auto"/>
          <w:lang w:val="uk-UA"/>
        </w:rPr>
      </w:pPr>
    </w:p>
    <w:p w14:paraId="161E8769" w14:textId="013C61B1" w:rsidR="004238C3" w:rsidRPr="004238C3" w:rsidRDefault="004238C3" w:rsidP="004238C3">
      <w:pPr>
        <w:jc w:val="right"/>
        <w:rPr>
          <w:b/>
          <w:color w:val="auto"/>
          <w:lang w:val="uk-UA"/>
        </w:rPr>
      </w:pPr>
      <w:r w:rsidRPr="004238C3">
        <w:rPr>
          <w:b/>
          <w:color w:val="auto"/>
          <w:lang w:val="uk-UA"/>
        </w:rPr>
        <w:t>Застверджено</w:t>
      </w:r>
    </w:p>
    <w:p w14:paraId="18054E50" w14:textId="68965DD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На засіданні кафедри перкладознавства </w:t>
      </w:r>
    </w:p>
    <w:p w14:paraId="047C7AFA" w14:textId="725D9D73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контрас</w:t>
      </w:r>
      <w:r w:rsidR="007D10B9">
        <w:rPr>
          <w:bCs/>
          <w:color w:val="auto"/>
          <w:lang w:val="uk-UA"/>
        </w:rPr>
        <w:t>т</w:t>
      </w:r>
      <w:r>
        <w:rPr>
          <w:bCs/>
          <w:color w:val="auto"/>
          <w:lang w:val="uk-UA"/>
        </w:rPr>
        <w:t>ивної лінгвістики</w:t>
      </w:r>
    </w:p>
    <w:p w14:paraId="6DD330DE" w14:textId="5D17623E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імені Григорі Кочура</w:t>
      </w:r>
    </w:p>
    <w:p w14:paraId="1FFEE3DF" w14:textId="7777777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Факультету іноземних мов</w:t>
      </w:r>
    </w:p>
    <w:p w14:paraId="6751EBCB" w14:textId="7777777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6520DB5C" w14:textId="5DC38B58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31C5A01D" w14:textId="7DCF9A9E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(протокол № ____від ____________________2021 р.)</w:t>
      </w:r>
    </w:p>
    <w:p w14:paraId="4708B343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14BFB1D6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0257D6E5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206BA838" w14:textId="19162A0C" w:rsidR="00B93149" w:rsidRPr="004238C3" w:rsidRDefault="00B93149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3556A99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24BBFFF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9AAB676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5CDCB53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5EE127B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92EF863" w14:textId="28A4FB4B" w:rsidR="00B93149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 w:rsidR="00B93149">
        <w:rPr>
          <w:b/>
          <w:color w:val="auto"/>
          <w:lang w:val="uk-UA"/>
        </w:rPr>
        <w:t>з навчальної дисципліни</w:t>
      </w:r>
    </w:p>
    <w:p w14:paraId="73D9627E" w14:textId="737FC041" w:rsidR="00F203C0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</w:t>
      </w:r>
      <w:r w:rsidR="000314B7">
        <w:rPr>
          <w:b/>
          <w:color w:val="auto"/>
          <w:lang w:val="uk-UA"/>
        </w:rPr>
        <w:t>МЕНЕДЖМЕНТ</w:t>
      </w:r>
      <w:r w:rsidR="000314B7" w:rsidRPr="0021049C">
        <w:rPr>
          <w:b/>
          <w:color w:val="auto"/>
          <w:lang w:val="uk-UA"/>
        </w:rPr>
        <w:t xml:space="preserve"> </w:t>
      </w:r>
      <w:r w:rsidR="00F203C0" w:rsidRPr="0021049C">
        <w:rPr>
          <w:b/>
          <w:color w:val="auto"/>
          <w:lang w:val="uk-UA"/>
        </w:rPr>
        <w:t>ПЕРЕКЛАДАЦЬКИ</w:t>
      </w:r>
      <w:r w:rsidR="000314B7">
        <w:rPr>
          <w:b/>
          <w:color w:val="auto"/>
          <w:lang w:val="uk-UA"/>
        </w:rPr>
        <w:t>Х</w:t>
      </w:r>
      <w:r w:rsidR="00F203C0" w:rsidRPr="0021049C">
        <w:rPr>
          <w:b/>
          <w:color w:val="auto"/>
          <w:lang w:val="uk-UA"/>
        </w:rPr>
        <w:t xml:space="preserve"> ПРОЕКТ</w:t>
      </w:r>
      <w:r w:rsidR="000314B7">
        <w:rPr>
          <w:b/>
          <w:color w:val="auto"/>
          <w:lang w:val="uk-UA"/>
        </w:rPr>
        <w:t>ІВ</w:t>
      </w:r>
      <w:r>
        <w:rPr>
          <w:b/>
          <w:color w:val="auto"/>
          <w:lang w:val="uk-UA"/>
        </w:rPr>
        <w:t>»,</w:t>
      </w:r>
    </w:p>
    <w:p w14:paraId="06FF77C0" w14:textId="007FE715" w:rsidR="00B93149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що викладається в межах ОПП</w:t>
      </w:r>
    </w:p>
    <w:p w14:paraId="45D0C89A" w14:textId="6F8A5872" w:rsidR="00B93149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«Переклад (англійська та друга іноземні мови)»</w:t>
      </w:r>
    </w:p>
    <w:p w14:paraId="296FF50B" w14:textId="52734787" w:rsidR="003F78A0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першого (бакалаврського) рівня</w:t>
      </w:r>
    </w:p>
    <w:p w14:paraId="7968A1A9" w14:textId="2F5A7724" w:rsidR="003F78A0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вищої освіти для здобувачів зі спеціальноості</w:t>
      </w:r>
    </w:p>
    <w:p w14:paraId="067AC815" w14:textId="47756E0C" w:rsidR="003F78A0" w:rsidRPr="0021049C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035 Філологія</w:t>
      </w:r>
    </w:p>
    <w:p w14:paraId="75A4748E" w14:textId="47BDA16A" w:rsidR="00F203C0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</w:t>
      </w:r>
      <w:r w:rsidR="000314B7">
        <w:rPr>
          <w:b/>
          <w:color w:val="auto"/>
          <w:lang w:val="uk-UA"/>
        </w:rPr>
        <w:t>21</w:t>
      </w:r>
      <w:r w:rsidRPr="0021049C">
        <w:rPr>
          <w:b/>
          <w:color w:val="auto"/>
          <w:lang w:val="uk-UA"/>
        </w:rPr>
        <w:t>-202</w:t>
      </w:r>
      <w:r w:rsidR="000314B7">
        <w:rPr>
          <w:b/>
          <w:color w:val="auto"/>
          <w:lang w:val="uk-UA"/>
        </w:rPr>
        <w:t>2</w:t>
      </w:r>
      <w:r w:rsidRPr="0021049C">
        <w:rPr>
          <w:b/>
          <w:color w:val="auto"/>
          <w:lang w:val="uk-UA"/>
        </w:rPr>
        <w:t xml:space="preserve"> навчального року</w:t>
      </w:r>
    </w:p>
    <w:p w14:paraId="50E63E71" w14:textId="2BF65436" w:rsidR="004238C3" w:rsidRDefault="004238C3" w:rsidP="00F203C0">
      <w:pPr>
        <w:jc w:val="center"/>
        <w:rPr>
          <w:b/>
          <w:color w:val="auto"/>
          <w:lang w:val="uk-UA"/>
        </w:rPr>
      </w:pPr>
    </w:p>
    <w:p w14:paraId="24684E29" w14:textId="7F0BAAF5" w:rsidR="004238C3" w:rsidRDefault="004238C3" w:rsidP="00F203C0">
      <w:pPr>
        <w:jc w:val="center"/>
        <w:rPr>
          <w:b/>
          <w:color w:val="auto"/>
          <w:lang w:val="uk-UA"/>
        </w:rPr>
      </w:pPr>
    </w:p>
    <w:p w14:paraId="7DAA68B8" w14:textId="77777777" w:rsidR="003F78A0" w:rsidRDefault="003F78A0" w:rsidP="00F203C0">
      <w:pPr>
        <w:jc w:val="center"/>
        <w:rPr>
          <w:b/>
          <w:color w:val="auto"/>
          <w:lang w:val="uk-UA"/>
        </w:rPr>
      </w:pPr>
    </w:p>
    <w:p w14:paraId="0C1363E9" w14:textId="5EECAC1F" w:rsidR="004238C3" w:rsidRDefault="004238C3" w:rsidP="00F203C0">
      <w:pPr>
        <w:jc w:val="center"/>
        <w:rPr>
          <w:b/>
          <w:color w:val="auto"/>
          <w:lang w:val="uk-UA"/>
        </w:rPr>
      </w:pPr>
    </w:p>
    <w:p w14:paraId="3894103B" w14:textId="233F81A6" w:rsidR="004238C3" w:rsidRDefault="004238C3" w:rsidP="00F203C0">
      <w:pPr>
        <w:jc w:val="center"/>
        <w:rPr>
          <w:b/>
          <w:color w:val="auto"/>
          <w:lang w:val="uk-UA"/>
        </w:rPr>
      </w:pPr>
    </w:p>
    <w:p w14:paraId="565D8B74" w14:textId="5DBBCC49" w:rsidR="004238C3" w:rsidRDefault="004238C3" w:rsidP="00F203C0">
      <w:pPr>
        <w:jc w:val="center"/>
        <w:rPr>
          <w:b/>
          <w:color w:val="auto"/>
          <w:lang w:val="uk-UA"/>
        </w:rPr>
      </w:pPr>
    </w:p>
    <w:p w14:paraId="089902FC" w14:textId="711437B0" w:rsidR="004238C3" w:rsidRDefault="004238C3" w:rsidP="00F203C0">
      <w:pPr>
        <w:jc w:val="center"/>
        <w:rPr>
          <w:b/>
          <w:color w:val="auto"/>
          <w:lang w:val="uk-UA"/>
        </w:rPr>
      </w:pPr>
    </w:p>
    <w:p w14:paraId="2FA95958" w14:textId="0ED548EF" w:rsidR="004238C3" w:rsidRDefault="004238C3" w:rsidP="00F203C0">
      <w:pPr>
        <w:jc w:val="center"/>
        <w:rPr>
          <w:b/>
          <w:color w:val="auto"/>
          <w:lang w:val="uk-UA"/>
        </w:rPr>
      </w:pPr>
    </w:p>
    <w:p w14:paraId="275BA2A3" w14:textId="017B0855" w:rsidR="004238C3" w:rsidRDefault="004238C3" w:rsidP="00F203C0">
      <w:pPr>
        <w:jc w:val="center"/>
        <w:rPr>
          <w:b/>
          <w:color w:val="auto"/>
          <w:lang w:val="uk-UA"/>
        </w:rPr>
      </w:pPr>
    </w:p>
    <w:p w14:paraId="67FB526F" w14:textId="2F9656F3" w:rsidR="004238C3" w:rsidRDefault="004238C3" w:rsidP="00F203C0">
      <w:pPr>
        <w:jc w:val="center"/>
        <w:rPr>
          <w:b/>
          <w:color w:val="auto"/>
          <w:lang w:val="uk-UA"/>
        </w:rPr>
      </w:pPr>
    </w:p>
    <w:p w14:paraId="3592796D" w14:textId="4F491992" w:rsidR="004238C3" w:rsidRDefault="004238C3" w:rsidP="00F203C0">
      <w:pPr>
        <w:jc w:val="center"/>
        <w:rPr>
          <w:b/>
          <w:color w:val="auto"/>
          <w:lang w:val="uk-UA"/>
        </w:rPr>
      </w:pPr>
    </w:p>
    <w:p w14:paraId="4266E11D" w14:textId="7FD6DEA9" w:rsidR="004238C3" w:rsidRDefault="004238C3" w:rsidP="00F203C0">
      <w:pPr>
        <w:jc w:val="center"/>
        <w:rPr>
          <w:b/>
          <w:color w:val="auto"/>
          <w:lang w:val="uk-UA"/>
        </w:rPr>
      </w:pPr>
    </w:p>
    <w:p w14:paraId="71290462" w14:textId="4D9A21B5" w:rsidR="004238C3" w:rsidRDefault="004238C3" w:rsidP="00F203C0">
      <w:pPr>
        <w:jc w:val="center"/>
        <w:rPr>
          <w:b/>
          <w:color w:val="auto"/>
          <w:lang w:val="uk-UA"/>
        </w:rPr>
      </w:pPr>
    </w:p>
    <w:p w14:paraId="2D0BEB35" w14:textId="3D4B0A8C" w:rsidR="004238C3" w:rsidRDefault="004238C3" w:rsidP="00F203C0">
      <w:pPr>
        <w:jc w:val="center"/>
        <w:rPr>
          <w:b/>
          <w:color w:val="auto"/>
          <w:lang w:val="uk-UA"/>
        </w:rPr>
      </w:pPr>
    </w:p>
    <w:p w14:paraId="02E082D7" w14:textId="7A082DBF" w:rsidR="004238C3" w:rsidRDefault="004238C3" w:rsidP="00F203C0">
      <w:pPr>
        <w:jc w:val="center"/>
        <w:rPr>
          <w:b/>
          <w:color w:val="auto"/>
          <w:lang w:val="uk-UA"/>
        </w:rPr>
      </w:pPr>
    </w:p>
    <w:p w14:paraId="26CFE8B5" w14:textId="111F3CF3" w:rsidR="004238C3" w:rsidRDefault="004238C3" w:rsidP="00F203C0">
      <w:pPr>
        <w:jc w:val="center"/>
        <w:rPr>
          <w:b/>
          <w:color w:val="auto"/>
          <w:lang w:val="uk-UA"/>
        </w:rPr>
      </w:pPr>
    </w:p>
    <w:p w14:paraId="7671FDE8" w14:textId="77777777" w:rsidR="004238C3" w:rsidRPr="0021049C" w:rsidRDefault="004238C3" w:rsidP="00F203C0">
      <w:pPr>
        <w:jc w:val="center"/>
        <w:rPr>
          <w:b/>
          <w:color w:val="auto"/>
          <w:lang w:val="uk-UA"/>
        </w:rPr>
      </w:pPr>
    </w:p>
    <w:p w14:paraId="41186FD6" w14:textId="0E42BF4E" w:rsidR="00F203C0" w:rsidRPr="0021049C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</w:p>
    <w:p w14:paraId="61872F25" w14:textId="77777777" w:rsidR="00F203C0" w:rsidRPr="0021049C" w:rsidRDefault="00F203C0" w:rsidP="00F203C0">
      <w:pPr>
        <w:rPr>
          <w:color w:val="auto"/>
          <w:lang w:val="uk-UA"/>
        </w:rPr>
      </w:pPr>
    </w:p>
    <w:tbl>
      <w:tblPr>
        <w:tblW w:w="9493" w:type="dxa"/>
        <w:tblLook w:val="0000" w:firstRow="0" w:lastRow="0" w:firstColumn="0" w:lastColumn="0" w:noHBand="0" w:noVBand="0"/>
      </w:tblPr>
      <w:tblGrid>
        <w:gridCol w:w="2744"/>
        <w:gridCol w:w="6749"/>
      </w:tblGrid>
      <w:tr w:rsidR="00F203C0" w:rsidRPr="0021049C" w14:paraId="501C52BD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867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B63" w14:textId="3D246476" w:rsidR="00F203C0" w:rsidRPr="0021049C" w:rsidRDefault="000314B7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Менеджмент</w:t>
            </w:r>
            <w:r w:rsidR="00F203C0" w:rsidRPr="0021049C">
              <w:rPr>
                <w:color w:val="auto"/>
                <w:lang w:val="uk-UA"/>
              </w:rPr>
              <w:t xml:space="preserve"> перекладацьки</w:t>
            </w:r>
            <w:r>
              <w:rPr>
                <w:color w:val="auto"/>
                <w:lang w:val="uk-UA"/>
              </w:rPr>
              <w:t>х</w:t>
            </w:r>
            <w:r w:rsidR="00F203C0" w:rsidRPr="0021049C">
              <w:rPr>
                <w:color w:val="auto"/>
                <w:lang w:val="uk-UA"/>
              </w:rPr>
              <w:t xml:space="preserve"> проект</w:t>
            </w:r>
            <w:r>
              <w:rPr>
                <w:color w:val="auto"/>
                <w:lang w:val="uk-UA"/>
              </w:rPr>
              <w:t>ів</w:t>
            </w:r>
          </w:p>
        </w:tc>
      </w:tr>
      <w:tr w:rsidR="00F203C0" w:rsidRPr="0021049C" w14:paraId="499794FA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B5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A39" w14:textId="77777777" w:rsidR="00F203C0" w:rsidRPr="0021049C" w:rsidRDefault="00C0749D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  <w:r>
              <w:rPr>
                <w:color w:val="auto"/>
                <w:lang w:val="uk-UA"/>
              </w:rPr>
              <w:t xml:space="preserve">, </w:t>
            </w:r>
            <w:r w:rsidR="00F203C0" w:rsidRPr="0021049C">
              <w:rPr>
                <w:color w:val="auto"/>
                <w:lang w:val="uk-UA"/>
              </w:rPr>
              <w:t>ЛНУ імені Івана Франка</w:t>
            </w:r>
          </w:p>
        </w:tc>
      </w:tr>
      <w:tr w:rsidR="00F203C0" w:rsidRPr="0021049C" w14:paraId="0C98D180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47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EDC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21049C" w14:paraId="226156B9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5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E87" w14:textId="108A3219" w:rsidR="00F203C0" w:rsidRPr="0021049C" w:rsidRDefault="00F203C0" w:rsidP="00FE3A9A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035.04</w:t>
            </w:r>
            <w:r w:rsidR="008D4583">
              <w:rPr>
                <w:bCs/>
                <w:color w:val="auto"/>
                <w:lang w:val="uk-UA"/>
              </w:rPr>
              <w:t>1</w:t>
            </w:r>
            <w:r w:rsidRPr="00F203C0">
              <w:rPr>
                <w:bCs/>
                <w:color w:val="auto"/>
                <w:lang w:val="uk-UA"/>
              </w:rPr>
              <w:t xml:space="preserve"> Германські мови та літератури (англо-український переклад)</w:t>
            </w:r>
          </w:p>
        </w:tc>
      </w:tr>
      <w:tr w:rsidR="00F203C0" w:rsidRPr="0021049C" w14:paraId="5DF3C20D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D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D0C" w14:textId="5BEF215B" w:rsidR="00F203C0" w:rsidRPr="0021049C" w:rsidRDefault="00FE3A9A" w:rsidP="004925DF">
            <w:pPr>
              <w:jc w:val="both"/>
              <w:rPr>
                <w:bCs/>
                <w:color w:val="auto"/>
                <w:lang w:val="uk-UA"/>
              </w:rPr>
            </w:pPr>
            <w:r w:rsidRPr="0021049C">
              <w:rPr>
                <w:bCs/>
                <w:color w:val="auto"/>
                <w:lang w:val="uk-UA"/>
              </w:rPr>
              <w:t xml:space="preserve">Бриська Орислава Ярославівна, к. філол. н., </w:t>
            </w:r>
            <w:r w:rsidR="00EA6B63">
              <w:rPr>
                <w:bCs/>
                <w:color w:val="auto"/>
                <w:lang w:val="uk-UA"/>
              </w:rPr>
              <w:t>доц</w:t>
            </w:r>
            <w:r w:rsidRPr="0021049C">
              <w:rPr>
                <w:bCs/>
                <w:color w:val="auto"/>
                <w:lang w:val="uk-UA"/>
              </w:rPr>
              <w:t>ент</w:t>
            </w:r>
          </w:p>
        </w:tc>
      </w:tr>
      <w:tr w:rsidR="00F203C0" w:rsidRPr="0021049C" w14:paraId="0C1B5D03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B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EBB" w14:textId="77777777" w:rsidR="00F203C0" w:rsidRDefault="00EA6B63" w:rsidP="004925DF">
            <w:pPr>
              <w:jc w:val="both"/>
              <w:rPr>
                <w:rStyle w:val="Hyperlink"/>
                <w:lang w:val="uk-UA"/>
              </w:rPr>
            </w:pPr>
            <w:hyperlink r:id="rId5" w:history="1">
              <w:r w:rsidR="008B46DD" w:rsidRPr="004B07EC">
                <w:rPr>
                  <w:rStyle w:val="Hyperlink"/>
                  <w:lang w:val="uk-UA"/>
                </w:rPr>
                <w:t>perekladoznavstvo@gmail.com</w:t>
              </w:r>
            </w:hyperlink>
            <w:r>
              <w:rPr>
                <w:rStyle w:val="Hyperlink"/>
                <w:lang w:val="uk-UA"/>
              </w:rPr>
              <w:t>,</w:t>
            </w:r>
          </w:p>
          <w:p w14:paraId="1B2596EA" w14:textId="688FCDF6" w:rsidR="00EA6B63" w:rsidRPr="00EA6B63" w:rsidRDefault="00EA6B63" w:rsidP="004925D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Oryslava.bryska@lnu.edu.ua</w:t>
            </w:r>
          </w:p>
        </w:tc>
      </w:tr>
      <w:tr w:rsidR="00F203C0" w:rsidRPr="0021049C" w14:paraId="0A614FCE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2F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986" w14:textId="77777777" w:rsidR="00F203C0" w:rsidRPr="0021049C" w:rsidRDefault="00B971B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>ожливі он-лайн консультації через Skype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21049C" w14:paraId="6A2BD0D0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4AB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D66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41F8B155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4C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793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537292">
              <w:rPr>
                <w:color w:val="auto"/>
                <w:lang w:val="uk-UA"/>
              </w:rPr>
              <w:t>в</w:t>
            </w:r>
            <w:r w:rsidR="00537292" w:rsidRPr="00537292">
              <w:rPr>
                <w:color w:val="auto"/>
                <w:lang w:val="uk-UA"/>
              </w:rPr>
              <w:t>исвітлити провідні принципи прикладної галузі перекладознавства, а саме менеджменту перекладацьких проектів, життєвого циклу перекладацького проекту та його різновиди.</w:t>
            </w:r>
            <w:r w:rsidRPr="0021049C">
              <w:rPr>
                <w:color w:val="auto"/>
                <w:lang w:val="uk-UA"/>
              </w:rPr>
              <w:t xml:space="preserve"> Тому у курсі представлено як огляд концепцій </w:t>
            </w:r>
            <w:r w:rsidR="00537292">
              <w:rPr>
                <w:color w:val="auto"/>
                <w:lang w:val="uk-UA"/>
              </w:rPr>
              <w:t>проектів</w:t>
            </w:r>
            <w:r w:rsidRPr="0021049C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0E0379">
              <w:rPr>
                <w:color w:val="auto"/>
                <w:lang w:val="uk-UA"/>
              </w:rPr>
              <w:t>їхнього менеджменту</w:t>
            </w:r>
            <w:r w:rsidRPr="0021049C">
              <w:rPr>
                <w:color w:val="auto"/>
                <w:lang w:val="uk-UA"/>
              </w:rPr>
              <w:t xml:space="preserve">. </w:t>
            </w:r>
          </w:p>
        </w:tc>
      </w:tr>
      <w:tr w:rsidR="00F203C0" w:rsidRPr="0021049C" w14:paraId="446C2EF8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82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F6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Дисципліна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 xml:space="preserve">» є вибірковою дисципліною з спеціальності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Pr="0021049C">
              <w:rPr>
                <w:color w:val="auto"/>
                <w:lang w:val="uk-UA"/>
              </w:rPr>
              <w:t xml:space="preserve"> для освітньої програми </w:t>
            </w:r>
            <w:r w:rsidR="000E0379">
              <w:rPr>
                <w:color w:val="auto"/>
                <w:lang w:val="uk-UA"/>
              </w:rPr>
              <w:t>германські мови та літератури</w:t>
            </w:r>
            <w:r w:rsidRPr="0021049C">
              <w:rPr>
                <w:color w:val="auto"/>
                <w:lang w:val="uk-UA"/>
              </w:rPr>
              <w:t xml:space="preserve">, яка викладається в </w:t>
            </w:r>
            <w:r w:rsidR="000E0379">
              <w:rPr>
                <w:color w:val="auto"/>
                <w:lang w:val="uk-UA"/>
              </w:rPr>
              <w:t>5 семестрі</w:t>
            </w:r>
          </w:p>
          <w:p w14:paraId="2D417D2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семестрі в обсязі </w:t>
            </w:r>
            <w:r w:rsidR="000E0379">
              <w:rPr>
                <w:color w:val="auto"/>
                <w:lang w:val="uk-UA"/>
              </w:rPr>
              <w:t>3</w:t>
            </w:r>
            <w:r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21049C" w14:paraId="26EA2D6E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11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6C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Метою вивчення вибіркової дисципліни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>» є ознайомлення студентів із завданнями</w:t>
            </w:r>
            <w:r w:rsidR="000E0379">
              <w:rPr>
                <w:color w:val="auto"/>
                <w:lang w:val="uk-UA"/>
              </w:rPr>
              <w:t>,</w:t>
            </w:r>
            <w:r w:rsidRPr="0021049C">
              <w:rPr>
                <w:color w:val="auto"/>
                <w:lang w:val="uk-UA"/>
              </w:rPr>
              <w:t xml:space="preserve"> </w:t>
            </w:r>
            <w:r w:rsidR="000E0379" w:rsidRPr="000E0379">
              <w:rPr>
                <w:lang w:val="uk-UA"/>
              </w:rPr>
              <w:t>пов’язан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з управлінням перекладацьк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проект</w:t>
            </w:r>
            <w:r w:rsidR="000E0379">
              <w:rPr>
                <w:lang w:val="uk-UA"/>
              </w:rPr>
              <w:t>ами</w:t>
            </w:r>
            <w:r w:rsidR="000E0379" w:rsidRPr="000E0379">
              <w:rPr>
                <w:lang w:val="uk-UA"/>
              </w:rPr>
              <w:t xml:space="preserve">, </w:t>
            </w:r>
            <w:r w:rsidR="00240E60">
              <w:rPr>
                <w:lang w:val="uk-UA"/>
              </w:rPr>
              <w:t xml:space="preserve">висвітлити концепції </w:t>
            </w:r>
            <w:r w:rsidR="000E0379" w:rsidRPr="000E0379">
              <w:rPr>
                <w:lang w:val="uk-UA"/>
              </w:rPr>
              <w:t>проектн</w:t>
            </w:r>
            <w:r w:rsidR="00240E60">
              <w:rPr>
                <w:lang w:val="uk-UA"/>
              </w:rPr>
              <w:t>ого</w:t>
            </w:r>
            <w:r w:rsidR="000E0379" w:rsidRPr="000E0379">
              <w:rPr>
                <w:lang w:val="uk-UA"/>
              </w:rPr>
              <w:t xml:space="preserve"> менеджмент</w:t>
            </w:r>
            <w:r w:rsidR="00240E60">
              <w:rPr>
                <w:lang w:val="uk-UA"/>
              </w:rPr>
              <w:t>у</w:t>
            </w:r>
            <w:r w:rsidR="000E0379" w:rsidRPr="000E0379">
              <w:rPr>
                <w:lang w:val="uk-UA"/>
              </w:rPr>
              <w:t xml:space="preserve">, принципи роботи різних за структурою агенцій лінгвістичних послуг, </w:t>
            </w:r>
            <w:r w:rsidR="00240E60">
              <w:rPr>
                <w:lang w:val="uk-UA"/>
              </w:rPr>
              <w:t xml:space="preserve">структури організацій та їхній вплив на проектний менеджмент у галузі перекладу, </w:t>
            </w:r>
            <w:r w:rsidR="000E0379" w:rsidRPr="000E0379">
              <w:rPr>
                <w:lang w:val="uk-UA"/>
              </w:rPr>
              <w:t>методи підходу до складання проектів</w:t>
            </w:r>
            <w:r w:rsidR="00240E60">
              <w:rPr>
                <w:lang w:val="uk-UA"/>
              </w:rPr>
              <w:t>.</w:t>
            </w:r>
          </w:p>
        </w:tc>
      </w:tr>
      <w:tr w:rsidR="00F203C0" w:rsidRPr="0021049C" w14:paraId="6EAD83C7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D5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E47" w14:textId="77777777" w:rsidR="001D702A" w:rsidRPr="00DE3827" w:rsidRDefault="001D702A" w:rsidP="001D702A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Dunne Keiran J., Dunne Elena S. (Eds). </w:t>
            </w:r>
            <w:r w:rsidRPr="00BE7E3C">
              <w:rPr>
                <w:color w:val="000000"/>
                <w:sz w:val="24"/>
                <w:shd w:val="clear" w:color="auto" w:fill="FFFFFF"/>
                <w:lang w:val="en-US"/>
              </w:rPr>
              <w:t>Translation and Localization Project Management: The Art of the Possible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 xml:space="preserve">. -- </w:t>
            </w:r>
            <w:r w:rsidRPr="00DE3827">
              <w:rPr>
                <w:color w:val="000000"/>
                <w:sz w:val="24"/>
                <w:shd w:val="clear" w:color="auto" w:fill="FFFFFF"/>
                <w:lang w:val="en-US"/>
              </w:rPr>
              <w:t>John Benjamins Publishing Company, 2011. — 431 p. — (American Translators Association Scholarly Monograph Series).</w:t>
            </w:r>
          </w:p>
          <w:p w14:paraId="3BCCC44F" w14:textId="77777777" w:rsidR="001D702A" w:rsidRDefault="001D702A" w:rsidP="001D702A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873AD2">
              <w:rPr>
                <w:color w:val="000000"/>
                <w:sz w:val="24"/>
                <w:lang w:val="en-GB"/>
              </w:rPr>
              <w:t>Project Management Methodologies: Selecting, Implementing, and Supporting Methodologies and Processes for Projects</w:t>
            </w:r>
            <w:r>
              <w:rPr>
                <w:color w:val="000000"/>
                <w:sz w:val="24"/>
                <w:lang w:val="en-GB"/>
              </w:rPr>
              <w:t>. – Information Resources Management Association. – IRI, 20</w:t>
            </w:r>
            <w:r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en-GB"/>
              </w:rPr>
              <w:t>. – V. 1-4</w:t>
            </w:r>
            <w:r>
              <w:rPr>
                <w:color w:val="000000"/>
                <w:sz w:val="24"/>
                <w:lang w:val="uk-UA"/>
              </w:rPr>
              <w:t>.</w:t>
            </w:r>
          </w:p>
          <w:p w14:paraId="3993D9D3" w14:textId="77777777" w:rsidR="001D702A" w:rsidRPr="00055A89" w:rsidRDefault="001D702A" w:rsidP="001D702A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uk-UA"/>
              </w:rPr>
            </w:pPr>
            <w:r w:rsidRPr="00055A89">
              <w:rPr>
                <w:color w:val="000000"/>
                <w:sz w:val="24"/>
                <w:lang w:val="en-GB"/>
              </w:rPr>
              <w:t>Bassnett-McGuire S. Translation Studies</w:t>
            </w:r>
            <w:r w:rsidRPr="00055A89">
              <w:rPr>
                <w:color w:val="000000"/>
                <w:sz w:val="24"/>
                <w:lang w:val="uk-UA"/>
              </w:rPr>
              <w:t xml:space="preserve"> / </w:t>
            </w:r>
            <w:r w:rsidRPr="00055A89">
              <w:rPr>
                <w:color w:val="000000"/>
                <w:sz w:val="24"/>
                <w:lang w:val="en-GB"/>
              </w:rPr>
              <w:t>S.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Bassnett-McGuire</w:t>
            </w:r>
            <w:r w:rsidRPr="00055A89">
              <w:rPr>
                <w:color w:val="000000"/>
                <w:sz w:val="24"/>
                <w:lang w:val="uk-UA"/>
              </w:rPr>
              <w:t>.</w:t>
            </w:r>
            <w:r w:rsidRPr="00055A89">
              <w:rPr>
                <w:color w:val="000000"/>
                <w:sz w:val="24"/>
                <w:lang w:val="en-GB"/>
              </w:rPr>
              <w:t xml:space="preserve">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 xml:space="preserve">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Methuen, 1980.</w:t>
            </w:r>
            <w:r w:rsidRPr="00055A89">
              <w:rPr>
                <w:color w:val="000000"/>
                <w:sz w:val="24"/>
                <w:lang w:val="uk-UA"/>
              </w:rPr>
              <w:t xml:space="preserve"> – 160 р. </w:t>
            </w:r>
          </w:p>
          <w:p w14:paraId="7818464C" w14:textId="77777777" w:rsidR="001D702A" w:rsidRPr="00055A89" w:rsidRDefault="001D702A" w:rsidP="001D702A">
            <w:pPr>
              <w:numPr>
                <w:ilvl w:val="0"/>
                <w:numId w:val="2"/>
              </w:numPr>
              <w:ind w:left="714" w:right="60" w:hanging="357"/>
              <w:jc w:val="both"/>
            </w:pPr>
            <w:r w:rsidRPr="00055A89">
              <w:t xml:space="preserve">Berlin B., Kay P. Basic colour terms. –Berkley: Univ. of California, 1969. </w:t>
            </w:r>
          </w:p>
          <w:p w14:paraId="564DB8DC" w14:textId="77777777" w:rsidR="001D702A" w:rsidRPr="00055A89" w:rsidRDefault="001D702A" w:rsidP="001D702A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>Caminade M., Pym A. Translator-training institutions</w:t>
            </w:r>
            <w:r w:rsidRPr="00055A89">
              <w:rPr>
                <w:color w:val="000000"/>
                <w:sz w:val="24"/>
                <w:lang w:val="uk-UA"/>
              </w:rPr>
              <w:t xml:space="preserve"> /</w:t>
            </w:r>
            <w:r w:rsidRPr="00055A89">
              <w:rPr>
                <w:color w:val="000000"/>
                <w:sz w:val="24"/>
                <w:lang w:val="en-GB"/>
              </w:rPr>
              <w:t xml:space="preserve"> M.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Caminade, A. Pym // Routledge encyclopedia of translation studies /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 xml:space="preserve">ed. by M. Baker &amp; K. Malmkjaer.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 xml:space="preserve">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Routledge, 1998. – P. 280</w:t>
            </w:r>
            <w:r w:rsidRPr="00055A89">
              <w:rPr>
                <w:color w:val="000000"/>
                <w:sz w:val="24"/>
                <w:lang w:val="uk-UA"/>
              </w:rPr>
              <w:t>-</w:t>
            </w:r>
            <w:r w:rsidRPr="00055A89">
              <w:rPr>
                <w:color w:val="000000"/>
                <w:sz w:val="24"/>
                <w:lang w:val="en-GB"/>
              </w:rPr>
              <w:t xml:space="preserve">285. </w:t>
            </w:r>
          </w:p>
          <w:p w14:paraId="7EB9B572" w14:textId="77777777" w:rsidR="001D702A" w:rsidRPr="00055A89" w:rsidRDefault="001D702A" w:rsidP="001D702A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lastRenderedPageBreak/>
              <w:t xml:space="preserve">Nord Ch. Text analysis in translation: Theory, methodology and didactic application of the model for translation-oriented text analysis / Ch.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Nord 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[trans. from German by Ch. Nord &amp; P. Sparrow].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Amsterdam :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Atlanta, Ga, 1991. – 250 p. </w:t>
            </w:r>
          </w:p>
          <w:p w14:paraId="3572DB56" w14:textId="77777777" w:rsidR="001D702A" w:rsidRPr="00055A89" w:rsidRDefault="001D702A" w:rsidP="001D702A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Robinson D. The translator’s turn / D. Robinson.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London 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Baltimore : The John Hopkins Univ. Press, 1991. – 318 p. </w:t>
            </w:r>
          </w:p>
          <w:p w14:paraId="12555513" w14:textId="77777777" w:rsidR="00F203C0" w:rsidRPr="0021049C" w:rsidRDefault="00F203C0" w:rsidP="00240E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203C0" w:rsidRPr="0021049C" w14:paraId="63AE971C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D3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86C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F203C0" w:rsidRPr="0021049C">
              <w:rPr>
                <w:color w:val="auto"/>
                <w:lang w:val="uk-UA"/>
              </w:rPr>
              <w:t xml:space="preserve">   год.</w:t>
            </w:r>
          </w:p>
          <w:p w14:paraId="0A1BB2F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20205048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90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C45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21049C" w14:paraId="2FB6C181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C2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D41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0A861542" w14:textId="77777777" w:rsidR="00F203C0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Знати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54EA4BB5" w14:textId="77777777" w:rsidR="001D702A" w:rsidRPr="00373E78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>
              <w:rPr>
                <w:i w:val="0"/>
                <w:lang w:val="uk-UA"/>
              </w:rPr>
              <w:t>управління перекладацькими проектами</w:t>
            </w:r>
            <w:r w:rsidRPr="00373E78">
              <w:rPr>
                <w:i w:val="0"/>
                <w:lang w:val="uk-UA"/>
              </w:rPr>
              <w:t>,</w:t>
            </w:r>
          </w:p>
          <w:p w14:paraId="3B674A94" w14:textId="77777777" w:rsidR="001D702A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життєвий цикл перекладацьких проектів</w:t>
            </w:r>
            <w:r w:rsidRPr="00373E78">
              <w:rPr>
                <w:i w:val="0"/>
                <w:lang w:val="uk-UA"/>
              </w:rPr>
              <w:t>,</w:t>
            </w:r>
          </w:p>
          <w:p w14:paraId="04A4D1DB" w14:textId="77777777" w:rsidR="001D702A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локалізація і переклад,</w:t>
            </w:r>
          </w:p>
          <w:p w14:paraId="421379FA" w14:textId="77777777" w:rsidR="001D702A" w:rsidRPr="00373E78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</w:p>
          <w:p w14:paraId="003B473D" w14:textId="77777777" w:rsidR="001D702A" w:rsidRPr="001D702A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головні риси різножанрових текстів для масштабних перекладацьких проектів,</w:t>
            </w:r>
          </w:p>
          <w:p w14:paraId="7D289359" w14:textId="77777777" w:rsidR="001D702A" w:rsidRPr="00517200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методологію застосування інструментарію комп’ютерних технологій для автоматизації певних етапів життєвого циклу перекладацького проекту.</w:t>
            </w:r>
          </w:p>
          <w:p w14:paraId="18A9B346" w14:textId="77777777" w:rsidR="001D702A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Вміти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414F428C" w14:textId="77777777" w:rsidR="001D702A" w:rsidRPr="001D702A" w:rsidRDefault="001D702A" w:rsidP="001D702A">
            <w:pPr>
              <w:numPr>
                <w:ilvl w:val="0"/>
                <w:numId w:val="3"/>
              </w:numPr>
              <w:tabs>
                <w:tab w:val="left" w:pos="-142"/>
              </w:tabs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аналізувати тексти із погляду менеджменту процесу перекладу;</w:t>
            </w:r>
          </w:p>
          <w:p w14:paraId="18B8BE97" w14:textId="77777777" w:rsidR="001D702A" w:rsidRPr="00D66C43" w:rsidRDefault="001D702A" w:rsidP="001D702A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класифікувати перекладні тексти за </w:t>
            </w:r>
            <w:r>
              <w:rPr>
                <w:sz w:val="24"/>
                <w:szCs w:val="24"/>
              </w:rPr>
              <w:t>призначенням (переклад, локалізація, транскреація,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14:paraId="02747682" w14:textId="77777777" w:rsidR="001D702A" w:rsidRDefault="001D702A" w:rsidP="001D702A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адекватності,</w:t>
            </w:r>
          </w:p>
          <w:p w14:paraId="48F30FED" w14:textId="77777777" w:rsidR="00F203C0" w:rsidRPr="00517200" w:rsidRDefault="001D702A" w:rsidP="00517200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складати життєвий цикл перекладацького проекту і застосовувати його</w:t>
            </w:r>
            <w:r w:rsidRPr="00D66C43">
              <w:rPr>
                <w:sz w:val="24"/>
                <w:szCs w:val="24"/>
              </w:rPr>
              <w:t>.</w:t>
            </w:r>
          </w:p>
        </w:tc>
      </w:tr>
      <w:tr w:rsidR="00F203C0" w:rsidRPr="0021049C" w14:paraId="24D342F4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A8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C22" w14:textId="77777777" w:rsidR="00F203C0" w:rsidRPr="0021049C" w:rsidRDefault="00517200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Управління перекладацькими проектами, проектний менеджмент, життєвий цикл проекту, методології проектного менеджменту, принципи управління перекладацькими проектами, агенції лінгвістичних послуг.</w:t>
            </w:r>
          </w:p>
        </w:tc>
      </w:tr>
      <w:tr w:rsidR="00F203C0" w:rsidRPr="0021049C" w14:paraId="73100C24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2D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2B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21049C" w14:paraId="5DD99783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A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03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018FF583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6E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282" w14:textId="77777777" w:rsidR="00FE6EE6" w:rsidRDefault="00FE6EE6" w:rsidP="00FE6EE6">
            <w:pPr>
              <w:pStyle w:val="Heading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14:paraId="45187C3A" w14:textId="08E4E74D" w:rsidR="00FE6EE6" w:rsidRPr="000314B7" w:rsidRDefault="00FE6EE6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4B7"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 w:rsidRPr="00031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4B7"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  <w:r w:rsidR="000314B7" w:rsidRPr="00031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1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Localization as the type of translation </w:t>
            </w:r>
            <w:r w:rsidR="00031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 </w:t>
            </w:r>
            <w:r w:rsidRPr="000314B7">
              <w:rPr>
                <w:rFonts w:ascii="Times New Roman" w:hAnsi="Times New Roman"/>
                <w:sz w:val="24"/>
                <w:szCs w:val="24"/>
                <w:lang w:val="en-US"/>
              </w:rPr>
              <w:t>which requires an expertise of project management. The notion of project lifecycle and project stakeholders.</w:t>
            </w:r>
          </w:p>
          <w:p w14:paraId="5762A7D8" w14:textId="63EE0C99" w:rsidR="00FE6EE6" w:rsidRDefault="000314B7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Commissioning </w:t>
            </w:r>
            <w:r w:rsidR="00FE6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stage of translation project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="00FE6E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E6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E6EE6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proofErr w:type="gramEnd"/>
            <w:r w:rsidR="00FE6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collection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E6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ECDDD16" w14:textId="7301D544" w:rsidR="00FE6EE6" w:rsidRPr="000314B7" w:rsidRDefault="00FE6EE6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14:paraId="7350DB57" w14:textId="77777777" w:rsidR="000314B7" w:rsidRDefault="000314B7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Planning. Part 2.</w:t>
            </w:r>
          </w:p>
          <w:p w14:paraId="3AA78A1B" w14:textId="77777777" w:rsidR="00FE6EE6" w:rsidRDefault="00FE6EE6" w:rsidP="00FE6EE6">
            <w:pPr>
              <w:pStyle w:val="BodyText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14:paraId="486A040D" w14:textId="3E662FA3" w:rsidR="00FE6EE6" w:rsidRDefault="00FE6EE6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database and CAT tools.</w:t>
            </w:r>
          </w:p>
          <w:p w14:paraId="262A4330" w14:textId="77777777" w:rsidR="00FE6EE6" w:rsidRPr="005F0239" w:rsidRDefault="00FE6EE6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stage of translation in project management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Proofreading and editing.</w:t>
            </w:r>
          </w:p>
          <w:p w14:paraId="3E604175" w14:textId="77777777" w:rsidR="00FE6EE6" w:rsidRDefault="00FE6EE6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DBC081D" w14:textId="3312DC59" w:rsidR="00F203C0" w:rsidRPr="00FE6EE6" w:rsidRDefault="002F4446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Scrum and Agile </w:t>
            </w:r>
            <w:r w:rsidR="00FE6EE6" w:rsidRPr="00187846">
              <w:rPr>
                <w:rFonts w:ascii="Times New Roman" w:hAnsi="Times New Roman"/>
                <w:lang w:val="en-US"/>
              </w:rPr>
              <w:t>in managing translation project.</w:t>
            </w:r>
          </w:p>
        </w:tc>
      </w:tr>
      <w:tr w:rsidR="00F203C0" w:rsidRPr="0021049C" w14:paraId="590EA737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62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00C" w14:textId="77777777" w:rsidR="00F203C0" w:rsidRPr="0021049C" w:rsidRDefault="00FE6EE6" w:rsidP="00FE6E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F203C0" w:rsidRPr="0021049C">
              <w:rPr>
                <w:color w:val="auto"/>
                <w:lang w:val="uk-UA"/>
              </w:rPr>
              <w:t>алік в кінці семестру</w:t>
            </w:r>
            <w:r>
              <w:rPr>
                <w:color w:val="auto"/>
                <w:lang w:val="uk-UA"/>
              </w:rPr>
              <w:t xml:space="preserve">; </w:t>
            </w:r>
            <w:r w:rsidR="00F203C0" w:rsidRPr="0021049C">
              <w:rPr>
                <w:color w:val="auto"/>
                <w:lang w:val="uk-UA"/>
              </w:rPr>
              <w:t xml:space="preserve">письмовий/тестовий </w:t>
            </w:r>
          </w:p>
        </w:tc>
      </w:tr>
      <w:tr w:rsidR="00F203C0" w:rsidRPr="0021049C" w14:paraId="4A95D6B0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9A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82A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17200">
              <w:rPr>
                <w:color w:val="auto"/>
                <w:lang w:val="uk-UA"/>
              </w:rPr>
              <w:t xml:space="preserve">теорії </w:t>
            </w:r>
            <w:r w:rsidR="008C7BA6">
              <w:rPr>
                <w:color w:val="auto"/>
                <w:lang w:val="uk-UA"/>
              </w:rPr>
              <w:t xml:space="preserve">та практики </w:t>
            </w:r>
            <w:r w:rsidR="00517200">
              <w:rPr>
                <w:color w:val="auto"/>
                <w:lang w:val="uk-UA"/>
              </w:rPr>
              <w:t xml:space="preserve">перекладу </w:t>
            </w:r>
            <w:r w:rsidR="008C7BA6">
              <w:rPr>
                <w:color w:val="auto"/>
                <w:lang w:val="uk-UA"/>
              </w:rPr>
              <w:t xml:space="preserve">на </w:t>
            </w:r>
            <w:r w:rsidR="00FE6EE6">
              <w:rPr>
                <w:color w:val="auto"/>
                <w:lang w:val="uk-UA"/>
              </w:rPr>
              <w:t>початковому рівні</w:t>
            </w:r>
            <w:r w:rsidRPr="0021049C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8C7BA6">
              <w:rPr>
                <w:color w:val="auto"/>
                <w:lang w:val="uk-UA"/>
              </w:rPr>
              <w:t>з управління перекладацькими проектами</w:t>
            </w:r>
            <w:r w:rsidRPr="0021049C">
              <w:rPr>
                <w:color w:val="auto"/>
                <w:lang w:val="uk-UA"/>
              </w:rPr>
              <w:t>, розуміння джерел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21049C" w14:paraId="1F5F4916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94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C6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Презентація, лекції, колаборативне навчання (форми – групові проекти, спільні розробки) проектно-орієнтоване навчання, дискусія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21049C" w14:paraId="7E7456C4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E4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053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21049C" w14:paraId="341D7DB9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C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21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3B4CD4B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практичні/самостійні тощо : </w:t>
            </w:r>
            <w:r w:rsidR="008C7BA6">
              <w:rPr>
                <w:color w:val="auto"/>
                <w:lang w:val="uk-UA"/>
              </w:rPr>
              <w:t>30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30;</w:t>
            </w:r>
          </w:p>
          <w:p w14:paraId="0D89361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• контрольні заміри (модулі): 2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20;</w:t>
            </w:r>
          </w:p>
          <w:p w14:paraId="63ECE06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 • іспит/залік: 50%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50. </w:t>
            </w:r>
            <w:r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14:paraId="1168C2C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052874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1F4402">
              <w:rPr>
                <w:lang w:val="uk-UA"/>
              </w:rPr>
              <w:t>два тестування</w:t>
            </w:r>
            <w:r w:rsidRPr="0021049C">
              <w:rPr>
                <w:lang w:val="uk-UA"/>
              </w:rPr>
              <w:t xml:space="preserve">).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0FEDD404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31EB6A41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1049C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</w:t>
            </w:r>
            <w:r w:rsidRPr="0021049C">
              <w:rPr>
                <w:color w:val="auto"/>
                <w:lang w:val="uk-UA" w:eastAsia="uk-UA"/>
              </w:rPr>
              <w:lastRenderedPageBreak/>
              <w:t>навчанням; списування та плагіат; несвоєчасне виконання поставленого завдання і т. ін.</w:t>
            </w:r>
          </w:p>
          <w:p w14:paraId="2F58206C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2E09CC9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5DEBA4C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78AFE6DE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FB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03B1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14:paraId="3FE992F0" w14:textId="496F3221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lifecycle and project stakeholders.</w:t>
            </w:r>
          </w:p>
          <w:p w14:paraId="7EB6E1EB" w14:textId="42AB7BEA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 w:rsidRPr="00EA0A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38C3" w:rsidRPr="00EA0AF6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proofErr w:type="gramEnd"/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collection</w:t>
            </w:r>
            <w:r w:rsidR="004238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905E151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14:paraId="01A1BE77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management. The notion of database and CAT tools.</w:t>
            </w:r>
          </w:p>
          <w:p w14:paraId="35148D22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lifecycle. Proofreading and editing.</w:t>
            </w:r>
          </w:p>
          <w:p w14:paraId="70772A24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lifecycle.</w:t>
            </w:r>
          </w:p>
          <w:p w14:paraId="269895C9" w14:textId="2BDC9C91" w:rsidR="00F203C0" w:rsidRPr="001F4402" w:rsidRDefault="002F4446" w:rsidP="001F4402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13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Scrum and Agile</w:t>
            </w:r>
            <w:r w:rsidR="001F4402"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managing translation project.</w:t>
            </w:r>
          </w:p>
          <w:p w14:paraId="46B7151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2884F790" w14:textId="77777777" w:rsidTr="00EA6B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D9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00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1A258F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0"/>
    <w:rsid w:val="000314B7"/>
    <w:rsid w:val="00035AED"/>
    <w:rsid w:val="000E0379"/>
    <w:rsid w:val="000F28A0"/>
    <w:rsid w:val="001D702A"/>
    <w:rsid w:val="001F4402"/>
    <w:rsid w:val="0021049C"/>
    <w:rsid w:val="00240E60"/>
    <w:rsid w:val="002A4987"/>
    <w:rsid w:val="002F4446"/>
    <w:rsid w:val="003F78A0"/>
    <w:rsid w:val="004238C3"/>
    <w:rsid w:val="00517200"/>
    <w:rsid w:val="00537292"/>
    <w:rsid w:val="006525A8"/>
    <w:rsid w:val="007D10B9"/>
    <w:rsid w:val="008B46DD"/>
    <w:rsid w:val="008C7BA6"/>
    <w:rsid w:val="008D4583"/>
    <w:rsid w:val="00B93149"/>
    <w:rsid w:val="00B971BD"/>
    <w:rsid w:val="00C0749D"/>
    <w:rsid w:val="00DD4549"/>
    <w:rsid w:val="00EA6B63"/>
    <w:rsid w:val="00F203C0"/>
    <w:rsid w:val="00FA1549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CCBF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6005</Words>
  <Characters>3424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Орислава Бриська</cp:lastModifiedBy>
  <cp:revision>5</cp:revision>
  <dcterms:created xsi:type="dcterms:W3CDTF">2021-09-20T06:25:00Z</dcterms:created>
  <dcterms:modified xsi:type="dcterms:W3CDTF">2021-10-11T06:18:00Z</dcterms:modified>
</cp:coreProperties>
</file>