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BF" w:rsidRPr="000F7A2E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2E">
        <w:rPr>
          <w:rFonts w:ascii="Times New Roman" w:hAnsi="Times New Roman" w:cs="Times New Roman"/>
          <w:b/>
          <w:sz w:val="24"/>
          <w:szCs w:val="24"/>
        </w:rPr>
        <w:t xml:space="preserve">ПОРЯДОК ВИВЧЕННЯ КУРСУ </w:t>
      </w:r>
      <w:r w:rsidRPr="00FC2220">
        <w:rPr>
          <w:rFonts w:ascii="Times New Roman" w:hAnsi="Times New Roman" w:cs="Times New Roman"/>
          <w:b/>
          <w:sz w:val="24"/>
          <w:szCs w:val="24"/>
        </w:rPr>
        <w:t>«</w:t>
      </w:r>
      <w:r w:rsidR="00C665C6">
        <w:rPr>
          <w:rFonts w:ascii="Times New Roman" w:hAnsi="Times New Roman" w:cs="Times New Roman"/>
          <w:b/>
          <w:sz w:val="24"/>
          <w:szCs w:val="24"/>
        </w:rPr>
        <w:t xml:space="preserve">Історія світової </w:t>
      </w:r>
      <w:r w:rsidR="000E6AC7">
        <w:rPr>
          <w:rFonts w:ascii="Times New Roman" w:hAnsi="Times New Roman" w:cs="Times New Roman"/>
          <w:b/>
          <w:sz w:val="24"/>
          <w:szCs w:val="24"/>
        </w:rPr>
        <w:t>літератури</w:t>
      </w:r>
      <w:r w:rsidRPr="00FC2220">
        <w:rPr>
          <w:rFonts w:ascii="Times New Roman" w:hAnsi="Times New Roman" w:cs="Times New Roman"/>
          <w:b/>
          <w:sz w:val="24"/>
          <w:szCs w:val="24"/>
        </w:rPr>
        <w:t>»</w:t>
      </w:r>
    </w:p>
    <w:p w:rsidR="00687F0F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</w:t>
      </w:r>
      <w:r w:rsidR="00546E7E">
        <w:rPr>
          <w:rFonts w:ascii="Times New Roman" w:hAnsi="Times New Roman" w:cs="Times New Roman"/>
          <w:sz w:val="24"/>
          <w:szCs w:val="24"/>
        </w:rPr>
        <w:t>іод запровадження карантину з 06</w:t>
      </w:r>
      <w:r w:rsidR="0008794D">
        <w:rPr>
          <w:rFonts w:ascii="Times New Roman" w:hAnsi="Times New Roman" w:cs="Times New Roman"/>
          <w:sz w:val="24"/>
          <w:szCs w:val="24"/>
        </w:rPr>
        <w:t xml:space="preserve"> квітня 2020 року по 24</w:t>
      </w:r>
      <w:r>
        <w:rPr>
          <w:rFonts w:ascii="Times New Roman" w:hAnsi="Times New Roman" w:cs="Times New Roman"/>
          <w:sz w:val="24"/>
          <w:szCs w:val="24"/>
        </w:rPr>
        <w:t xml:space="preserve"> квітня 2020 року</w:t>
      </w:r>
    </w:p>
    <w:p w:rsidR="00192F42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2F42" w:rsidRPr="00192F42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42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proofErr w:type="spellStart"/>
      <w:r w:rsidR="00FC2220" w:rsidRPr="00FC2220">
        <w:rPr>
          <w:rFonts w:ascii="Times New Roman" w:hAnsi="Times New Roman" w:cs="Times New Roman"/>
          <w:b/>
          <w:sz w:val="24"/>
          <w:szCs w:val="24"/>
        </w:rPr>
        <w:t>Варецька</w:t>
      </w:r>
      <w:proofErr w:type="spellEnd"/>
      <w:r w:rsidR="00FC2220" w:rsidRPr="00FC2220">
        <w:rPr>
          <w:rFonts w:ascii="Times New Roman" w:hAnsi="Times New Roman" w:cs="Times New Roman"/>
          <w:b/>
          <w:sz w:val="24"/>
          <w:szCs w:val="24"/>
        </w:rPr>
        <w:t xml:space="preserve"> Софія Олександрівна, к. </w:t>
      </w:r>
      <w:proofErr w:type="spellStart"/>
      <w:r w:rsidR="00FC2220" w:rsidRPr="00FC2220">
        <w:rPr>
          <w:rFonts w:ascii="Times New Roman" w:hAnsi="Times New Roman" w:cs="Times New Roman"/>
          <w:b/>
          <w:sz w:val="24"/>
          <w:szCs w:val="24"/>
        </w:rPr>
        <w:t>філ</w:t>
      </w:r>
      <w:proofErr w:type="spellEnd"/>
      <w:r w:rsidR="00FC2220" w:rsidRPr="00FC2220">
        <w:rPr>
          <w:rFonts w:ascii="Times New Roman" w:hAnsi="Times New Roman" w:cs="Times New Roman"/>
          <w:b/>
          <w:sz w:val="24"/>
          <w:szCs w:val="24"/>
        </w:rPr>
        <w:t>. н., доц.</w:t>
      </w:r>
    </w:p>
    <w:p w:rsidR="00687F0F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687F0F" w:rsidTr="00192F42">
        <w:tc>
          <w:tcPr>
            <w:tcW w:w="1560" w:type="dxa"/>
          </w:tcPr>
          <w:p w:rsid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192F42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192F42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6" w:type="dxa"/>
          </w:tcPr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687F0F" w:rsidTr="00192F42">
        <w:tc>
          <w:tcPr>
            <w:tcW w:w="10348" w:type="dxa"/>
            <w:gridSpan w:val="4"/>
          </w:tcPr>
          <w:p w:rsidR="00687F0F" w:rsidRPr="00192F42" w:rsidRDefault="00C665C6" w:rsidP="0068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Історія світової літератури</w:t>
            </w:r>
          </w:p>
        </w:tc>
      </w:tr>
      <w:tr w:rsidR="00B14138" w:rsidRPr="0095146F" w:rsidTr="00192F42">
        <w:tc>
          <w:tcPr>
            <w:tcW w:w="1560" w:type="dxa"/>
          </w:tcPr>
          <w:p w:rsidR="00B14138" w:rsidRDefault="00B14138" w:rsidP="00B1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  <w:p w:rsidR="00B14138" w:rsidRDefault="00B14138" w:rsidP="00B1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075" w:type="dxa"/>
          </w:tcPr>
          <w:p w:rsidR="00383393" w:rsidRPr="00383393" w:rsidRDefault="00383393" w:rsidP="0038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Відродження у країнах Північного регіону (Німеччина та Нідерланди).</w:t>
            </w:r>
          </w:p>
          <w:p w:rsidR="00B14138" w:rsidRPr="00D73247" w:rsidRDefault="00383393" w:rsidP="0038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 xml:space="preserve">Періодизація та основні риси німецького Відродження. Гуманістична література. «Листи темних людей» як зразок гуманістичної літератури. Творчість Ульріха фон </w:t>
            </w:r>
            <w:proofErr w:type="spellStart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Гуттена</w:t>
            </w:r>
            <w:proofErr w:type="spellEnd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 xml:space="preserve">. Література Реформації. Мартін Лютер. Бюргерська література. </w:t>
            </w:r>
            <w:proofErr w:type="spellStart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Себастіан</w:t>
            </w:r>
            <w:proofErr w:type="spellEnd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Брант</w:t>
            </w:r>
            <w:proofErr w:type="spellEnd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 xml:space="preserve"> та його «Корабель дурнів». Діяльність Еразма </w:t>
            </w:r>
            <w:proofErr w:type="spellStart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Роттердамського</w:t>
            </w:r>
            <w:proofErr w:type="spellEnd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 xml:space="preserve">. Твір «Похвала </w:t>
            </w:r>
            <w:proofErr w:type="spellStart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Глупоті</w:t>
            </w:r>
            <w:proofErr w:type="spellEnd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737" w:type="dxa"/>
          </w:tcPr>
          <w:p w:rsidR="00383393" w:rsidRPr="00383393" w:rsidRDefault="00383393" w:rsidP="0038339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текст лекції (надіслано на електронну пошту старости академічної групи) </w:t>
            </w:r>
          </w:p>
          <w:p w:rsidR="00383393" w:rsidRPr="00383393" w:rsidRDefault="00383393" w:rsidP="0038339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Переглянути надіслані відео до обраної теми</w:t>
            </w:r>
          </w:p>
          <w:p w:rsidR="00383393" w:rsidRDefault="00383393" w:rsidP="0038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 електронного ресурсу:</w:t>
            </w:r>
          </w:p>
          <w:p w:rsidR="00383393" w:rsidRPr="00FC2220" w:rsidRDefault="00383393" w:rsidP="0038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6F">
              <w:rPr>
                <w:rFonts w:ascii="Times New Roman" w:hAnsi="Times New Roman" w:cs="Times New Roman"/>
                <w:sz w:val="24"/>
                <w:szCs w:val="24"/>
              </w:rPr>
              <w:t>App.lnu.edu.ua</w:t>
            </w:r>
          </w:p>
          <w:p w:rsidR="00383393" w:rsidRPr="00FC2220" w:rsidRDefault="00383393" w:rsidP="0038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20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383393" w:rsidRPr="00FC2220" w:rsidRDefault="00383393" w:rsidP="0038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20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електронна пошта, </w:t>
            </w:r>
            <w:proofErr w:type="spellStart"/>
            <w:r w:rsidRPr="00FC222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C2220">
              <w:rPr>
                <w:rFonts w:ascii="Times New Roman" w:hAnsi="Times New Roman" w:cs="Times New Roman"/>
                <w:sz w:val="24"/>
                <w:szCs w:val="24"/>
              </w:rPr>
              <w:t>-група</w:t>
            </w:r>
          </w:p>
          <w:p w:rsidR="00B14138" w:rsidRPr="00FC2220" w:rsidRDefault="00B14138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4138" w:rsidRDefault="00B14138" w:rsidP="00B141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46F">
              <w:rPr>
                <w:rFonts w:ascii="Times New Roman" w:hAnsi="Times New Roman" w:cs="Times New Roman"/>
                <w:i/>
                <w:sz w:val="24"/>
                <w:szCs w:val="24"/>
              </w:rPr>
              <w:t>Опрацювання підручника</w:t>
            </w:r>
          </w:p>
          <w:p w:rsidR="00B14138" w:rsidRPr="00423F36" w:rsidRDefault="00B14138" w:rsidP="00B1413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Л., Моторний В. А. Історія зарубіжної літератури. Середні в</w:t>
            </w:r>
            <w:r w:rsidR="00D22619">
              <w:rPr>
                <w:rFonts w:ascii="Times New Roman" w:hAnsi="Times New Roman" w:cs="Times New Roman"/>
                <w:sz w:val="24"/>
                <w:szCs w:val="24"/>
              </w:rPr>
              <w:t>іки та Відродження – С. 148 – 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7" w:history="1">
              <w:r>
                <w:rPr>
                  <w:rStyle w:val="a9"/>
                </w:rPr>
                <w:t>http://lib.mdpu.org.ua/load/angliskii/Istora_zarubignoi_literaturi_Shapovalova_M_S_i_dr.pdf</w:t>
              </w:r>
            </w:hyperlink>
          </w:p>
          <w:p w:rsidR="00383393" w:rsidRPr="00383393" w:rsidRDefault="00383393" w:rsidP="00383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Опрацювати письмово:</w:t>
            </w:r>
          </w:p>
          <w:p w:rsidR="00383393" w:rsidRDefault="00383393" w:rsidP="0038339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 xml:space="preserve">"Корабель дурнів" як алегорія </w:t>
            </w:r>
            <w:proofErr w:type="spellStart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Ноєвого</w:t>
            </w:r>
            <w:proofErr w:type="spellEnd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 xml:space="preserve"> ковчега - </w:t>
            </w:r>
            <w:hyperlink r:id="rId8" w:history="1">
              <w:r w:rsidRPr="0038339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http://www.korekta-vk.com/pres-kafe/avtory/megela/2-2</w:t>
              </w:r>
            </w:hyperlink>
          </w:p>
          <w:p w:rsidR="00B14138" w:rsidRPr="00383393" w:rsidRDefault="00383393" w:rsidP="0038339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 xml:space="preserve">Листи темних людей / Пер. з латини Й. </w:t>
            </w:r>
            <w:proofErr w:type="spellStart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Кобів</w:t>
            </w:r>
            <w:proofErr w:type="spellEnd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, Ю. Цимбалюк. — К. : Дніпро 1987. — 272 с. Передмова. http://chtyvo.org.ua/authors/Hutten_Ulrikh_fon/Lysty_temnykh_liudei/</w:t>
            </w:r>
          </w:p>
        </w:tc>
      </w:tr>
      <w:tr w:rsidR="00B14138" w:rsidRPr="0095146F" w:rsidTr="00192F42">
        <w:tc>
          <w:tcPr>
            <w:tcW w:w="1560" w:type="dxa"/>
          </w:tcPr>
          <w:p w:rsidR="00B14138" w:rsidRDefault="00B14138" w:rsidP="00B1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B14138" w:rsidRDefault="00B14138" w:rsidP="00B1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075" w:type="dxa"/>
          </w:tcPr>
          <w:p w:rsidR="00383393" w:rsidRPr="00383393" w:rsidRDefault="00383393" w:rsidP="0038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Французький Ренесанс. Франсуа Рабле.</w:t>
            </w:r>
          </w:p>
          <w:p w:rsidR="00B14138" w:rsidRPr="00D73247" w:rsidRDefault="00383393" w:rsidP="0038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 xml:space="preserve">Часові межі, періодизація, особливості французького Відродження. </w:t>
            </w:r>
            <w:proofErr w:type="spellStart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Передренесанс</w:t>
            </w:r>
            <w:proofErr w:type="spellEnd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 xml:space="preserve">. Творчість Війона. Ранній французький Ренесанс. Вплив гугенотського руху. Гурток Маргарити </w:t>
            </w:r>
            <w:proofErr w:type="spellStart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Наварської</w:t>
            </w:r>
            <w:proofErr w:type="spellEnd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Гептамерон</w:t>
            </w:r>
            <w:proofErr w:type="spellEnd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 xml:space="preserve">» – наслідування </w:t>
            </w:r>
            <w:proofErr w:type="spellStart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Бокаччо</w:t>
            </w:r>
            <w:proofErr w:type="spellEnd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Клеман</w:t>
            </w:r>
            <w:proofErr w:type="spellEnd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 xml:space="preserve"> Маро. </w:t>
            </w:r>
            <w:proofErr w:type="spellStart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Бонавентюр</w:t>
            </w:r>
            <w:proofErr w:type="spellEnd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Депер’є</w:t>
            </w:r>
            <w:proofErr w:type="spellEnd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. Франсуа Рабле. Формування особистості. Вплив Античності та народної культури. Роман «</w:t>
            </w:r>
            <w:proofErr w:type="spellStart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Гаргантюа</w:t>
            </w:r>
            <w:proofErr w:type="spellEnd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Пантагрюель</w:t>
            </w:r>
            <w:proofErr w:type="spellEnd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 xml:space="preserve">». Стилістика, тематика, персонажі. Елементи утопії. М. </w:t>
            </w:r>
            <w:proofErr w:type="spellStart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Бахтін</w:t>
            </w:r>
            <w:proofErr w:type="spellEnd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 xml:space="preserve"> «Творчість </w:t>
            </w:r>
            <w:proofErr w:type="spellStart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. Рабле і народна культура Середньовіччя та Ренесансу».</w:t>
            </w:r>
          </w:p>
        </w:tc>
        <w:tc>
          <w:tcPr>
            <w:tcW w:w="3737" w:type="dxa"/>
          </w:tcPr>
          <w:p w:rsidR="00383393" w:rsidRPr="00383393" w:rsidRDefault="00383393" w:rsidP="0038339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Опрацювати текст лекції (надіслано на електронну пошту старости академічної групи) </w:t>
            </w:r>
          </w:p>
          <w:p w:rsidR="00383393" w:rsidRPr="00383393" w:rsidRDefault="00383393" w:rsidP="0038339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Переглянути надіслані відео до обраної теми</w:t>
            </w:r>
          </w:p>
          <w:p w:rsidR="00383393" w:rsidRDefault="00383393" w:rsidP="0038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 електронного ресурсу:</w:t>
            </w:r>
          </w:p>
          <w:p w:rsidR="00383393" w:rsidRPr="00FC2220" w:rsidRDefault="00383393" w:rsidP="0038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App.lnu.edu.ua</w:t>
            </w:r>
          </w:p>
          <w:p w:rsidR="00383393" w:rsidRPr="00FC2220" w:rsidRDefault="00383393" w:rsidP="0038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20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383393" w:rsidRPr="00FC2220" w:rsidRDefault="00383393" w:rsidP="0038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20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електронна пошта, </w:t>
            </w:r>
            <w:proofErr w:type="spellStart"/>
            <w:r w:rsidRPr="00FC222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C2220">
              <w:rPr>
                <w:rFonts w:ascii="Times New Roman" w:hAnsi="Times New Roman" w:cs="Times New Roman"/>
                <w:sz w:val="24"/>
                <w:szCs w:val="24"/>
              </w:rPr>
              <w:t>-група</w:t>
            </w:r>
          </w:p>
          <w:p w:rsidR="00B14138" w:rsidRPr="00FC2220" w:rsidRDefault="00B14138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4138" w:rsidRDefault="00B14138" w:rsidP="00B141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4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Опрацювання підручника</w:t>
            </w:r>
          </w:p>
          <w:p w:rsidR="00B14138" w:rsidRPr="00423F36" w:rsidRDefault="00B14138" w:rsidP="00B1413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Л., Моторний В. А. Історія зарубіжної літератури. Сер</w:t>
            </w:r>
            <w:r w:rsidR="00D22619">
              <w:rPr>
                <w:rFonts w:ascii="Times New Roman" w:hAnsi="Times New Roman" w:cs="Times New Roman"/>
                <w:sz w:val="24"/>
                <w:szCs w:val="24"/>
              </w:rPr>
              <w:t>едні віки та Відродження – С. 166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2261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9" w:history="1">
              <w:r>
                <w:rPr>
                  <w:rStyle w:val="a9"/>
                </w:rPr>
                <w:t>http://lib.mdpu.org.ua/load/a</w:t>
              </w:r>
              <w:r>
                <w:rPr>
                  <w:rStyle w:val="a9"/>
                </w:rPr>
                <w:lastRenderedPageBreak/>
                <w:t>ngliskii/Istora_zarubignoi_literaturi_Shapovalova_M_S_i_dr.pdf</w:t>
              </w:r>
            </w:hyperlink>
          </w:p>
          <w:p w:rsidR="00D22619" w:rsidRDefault="00D22619" w:rsidP="00D2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письмово:</w:t>
            </w:r>
          </w:p>
          <w:p w:rsidR="00D22619" w:rsidRPr="00D22619" w:rsidRDefault="00D22619" w:rsidP="00D2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19">
              <w:rPr>
                <w:rFonts w:ascii="Times New Roman" w:hAnsi="Times New Roman" w:cs="Times New Roman"/>
                <w:sz w:val="24"/>
                <w:szCs w:val="24"/>
              </w:rPr>
              <w:t xml:space="preserve">М. М. </w:t>
            </w:r>
            <w:proofErr w:type="spellStart"/>
            <w:r w:rsidRPr="00D22619">
              <w:rPr>
                <w:rFonts w:ascii="Times New Roman" w:hAnsi="Times New Roman" w:cs="Times New Roman"/>
                <w:sz w:val="24"/>
                <w:szCs w:val="24"/>
              </w:rPr>
              <w:t>Бахтин</w:t>
            </w:r>
            <w:proofErr w:type="spellEnd"/>
            <w:r w:rsidRPr="00D22619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ФРАНСУА РАБЛЕ И НАРОДНАЯ КУЛЬТУРА СРЕДНЕВЕКОВЬЯ И РЕНЕССАНСА ВВЕДЕНИЕ. ПОСТАНОВКА ПРОБЛЕМЫ</w:t>
            </w:r>
          </w:p>
          <w:p w:rsidR="00B14138" w:rsidRDefault="00176D8D" w:rsidP="00D2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22619" w:rsidRPr="0067626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http://www.bim-bad.ru/docs/bakhtin_rablai.pdf</w:t>
              </w:r>
            </w:hyperlink>
          </w:p>
          <w:p w:rsidR="00D22619" w:rsidRDefault="00D22619" w:rsidP="00D2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19" w:rsidRPr="0095146F" w:rsidRDefault="00D22619" w:rsidP="00D226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Створити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обраного з переліку твору</w:t>
            </w:r>
          </w:p>
        </w:tc>
      </w:tr>
      <w:tr w:rsidR="00B14138" w:rsidRPr="0095146F" w:rsidTr="00192F42">
        <w:tc>
          <w:tcPr>
            <w:tcW w:w="1560" w:type="dxa"/>
          </w:tcPr>
          <w:p w:rsidR="00B14138" w:rsidRDefault="00B14138" w:rsidP="00B1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21.04.2020</w:t>
            </w:r>
          </w:p>
          <w:p w:rsidR="00B14138" w:rsidRDefault="00B14138" w:rsidP="00B1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075" w:type="dxa"/>
          </w:tcPr>
          <w:p w:rsidR="00383393" w:rsidRPr="00383393" w:rsidRDefault="00383393" w:rsidP="0038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Зріле та пізнє Відродження у Франції. Іспанський Ренесанс.</w:t>
            </w:r>
          </w:p>
          <w:p w:rsidR="00B14138" w:rsidRPr="00D73247" w:rsidRDefault="00383393" w:rsidP="0038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 xml:space="preserve">Діяльність «Плеяди». </w:t>
            </w:r>
            <w:proofErr w:type="spellStart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Жоашен</w:t>
            </w:r>
            <w:proofErr w:type="spellEnd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  <w:proofErr w:type="spellEnd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Белле</w:t>
            </w:r>
            <w:proofErr w:type="spellEnd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 xml:space="preserve">, трактат «Захист та звеличення французької мови». Проблеми французької мови та поетики. Предтеча класицизму. Творчість П’єра де </w:t>
            </w:r>
            <w:proofErr w:type="spellStart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Ронсара</w:t>
            </w:r>
            <w:proofErr w:type="spellEnd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 xml:space="preserve">. Розвиток </w:t>
            </w:r>
            <w:r w:rsidRPr="00383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французької любовної лірики. Іспанський ренесанс. Межі, періодизація, особливості. Фернандо де </w:t>
            </w:r>
            <w:proofErr w:type="spellStart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Рохас</w:t>
            </w:r>
            <w:proofErr w:type="spellEnd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Селестина</w:t>
            </w:r>
            <w:proofErr w:type="spellEnd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». Жанрова специфіка. Розвиток іспанського роману. Лицарський роман. Пасторальний роман. Шахрайський роман. Структура, характерні риси. «</w:t>
            </w:r>
            <w:proofErr w:type="spellStart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Ласарильо</w:t>
            </w:r>
            <w:proofErr w:type="spellEnd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 xml:space="preserve"> з-над </w:t>
            </w:r>
            <w:proofErr w:type="spellStart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Тормесу</w:t>
            </w:r>
            <w:proofErr w:type="spellEnd"/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». Початки національної драми.</w:t>
            </w:r>
          </w:p>
        </w:tc>
        <w:tc>
          <w:tcPr>
            <w:tcW w:w="3737" w:type="dxa"/>
          </w:tcPr>
          <w:p w:rsidR="00383393" w:rsidRPr="00383393" w:rsidRDefault="00383393" w:rsidP="0038339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Опрацювати текст лекції (надіслано на електронну пошту старости академічної групи) </w:t>
            </w:r>
          </w:p>
          <w:p w:rsidR="00383393" w:rsidRPr="00383393" w:rsidRDefault="00383393" w:rsidP="0038339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Переглянути надіслані відео до обраної теми</w:t>
            </w:r>
          </w:p>
          <w:p w:rsidR="00383393" w:rsidRDefault="00383393" w:rsidP="0038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 електронного ресурсу:</w:t>
            </w:r>
          </w:p>
          <w:p w:rsidR="00383393" w:rsidRPr="00FC2220" w:rsidRDefault="00383393" w:rsidP="0038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6F">
              <w:rPr>
                <w:rFonts w:ascii="Times New Roman" w:hAnsi="Times New Roman" w:cs="Times New Roman"/>
                <w:sz w:val="24"/>
                <w:szCs w:val="24"/>
              </w:rPr>
              <w:t>App.lnu.edu.ua</w:t>
            </w:r>
          </w:p>
          <w:p w:rsidR="00383393" w:rsidRPr="00FC2220" w:rsidRDefault="00383393" w:rsidP="0038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20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383393" w:rsidRPr="00FC2220" w:rsidRDefault="00383393" w:rsidP="0038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20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електронна пошта, </w:t>
            </w:r>
            <w:proofErr w:type="spellStart"/>
            <w:r w:rsidRPr="00FC222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C2220">
              <w:rPr>
                <w:rFonts w:ascii="Times New Roman" w:hAnsi="Times New Roman" w:cs="Times New Roman"/>
                <w:sz w:val="24"/>
                <w:szCs w:val="24"/>
              </w:rPr>
              <w:t>-група</w:t>
            </w:r>
          </w:p>
          <w:p w:rsidR="00B14138" w:rsidRPr="00FC2220" w:rsidRDefault="00B14138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4138" w:rsidRPr="00485F51" w:rsidRDefault="00B14138" w:rsidP="00B141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F51">
              <w:rPr>
                <w:rFonts w:ascii="Times New Roman" w:hAnsi="Times New Roman" w:cs="Times New Roman"/>
                <w:i/>
                <w:sz w:val="24"/>
                <w:szCs w:val="24"/>
              </w:rPr>
              <w:t>Опрацювання підручника</w:t>
            </w:r>
          </w:p>
          <w:p w:rsidR="00B14138" w:rsidRPr="00485F51" w:rsidRDefault="00B14138" w:rsidP="00B14138">
            <w:pPr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51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485F51">
              <w:rPr>
                <w:rFonts w:ascii="Times New Roman" w:hAnsi="Times New Roman" w:cs="Times New Roman"/>
                <w:sz w:val="24"/>
                <w:szCs w:val="24"/>
              </w:rPr>
              <w:t xml:space="preserve"> М. С., </w:t>
            </w:r>
            <w:proofErr w:type="spellStart"/>
            <w:r w:rsidRPr="00485F51"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 w:rsidRPr="00485F51">
              <w:rPr>
                <w:rFonts w:ascii="Times New Roman" w:hAnsi="Times New Roman" w:cs="Times New Roman"/>
                <w:sz w:val="24"/>
                <w:szCs w:val="24"/>
              </w:rPr>
              <w:t xml:space="preserve"> Г. Л., Моторний В. А. Історія зарубіжної літератури. Сер</w:t>
            </w:r>
            <w:r w:rsidR="00D22619">
              <w:rPr>
                <w:rFonts w:ascii="Times New Roman" w:hAnsi="Times New Roman" w:cs="Times New Roman"/>
                <w:sz w:val="24"/>
                <w:szCs w:val="24"/>
              </w:rPr>
              <w:t>едні віки та Відродження – С. 196 – 224</w:t>
            </w:r>
            <w:r w:rsidRPr="00485F5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11" w:history="1">
              <w:r w:rsidRPr="00485F5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http://lib.mdpu.org.ua/load/angliskii/Istora_zarubignoi_literaturi_Shapovalova_M_S_i_dr.pdf</w:t>
              </w:r>
            </w:hyperlink>
          </w:p>
          <w:p w:rsidR="00485F51" w:rsidRPr="00485F51" w:rsidRDefault="00485F51" w:rsidP="00B14138">
            <w:pPr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</w:p>
          <w:p w:rsidR="00485F51" w:rsidRDefault="00485F51" w:rsidP="00B1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письмово:</w:t>
            </w:r>
          </w:p>
          <w:p w:rsidR="00485F51" w:rsidRPr="00485F51" w:rsidRDefault="00485F51" w:rsidP="00485F5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5F51">
              <w:rPr>
                <w:rFonts w:ascii="Times New Roman" w:hAnsi="Times New Roman" w:cs="Times New Roman"/>
                <w:sz w:val="24"/>
                <w:szCs w:val="24"/>
              </w:rPr>
              <w:t xml:space="preserve">Людмила Шевченко «ЛАСАРІЛЬЙО З ТОРМЕСА» ЯК ПРИКЛАД КЛАСИЧНОГО ШАХРАЙСЬКОГО </w:t>
            </w:r>
            <w:r w:rsidRPr="00485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РОМАНУ В ІСТОРІЇ РОЗВИТКУ ЖАНРУ ПІКАРЕСКИ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485F51">
              <w:rPr>
                <w:rFonts w:ascii="Times New Roman" w:hAnsi="Times New Roman" w:cs="Times New Roman"/>
                <w:sz w:val="24"/>
                <w:szCs w:val="24"/>
              </w:rPr>
              <w:t>http://dspace.nbuv.gov.ua/bitstream/handle/123456789/38369/26-Shevchenko.pdf?sequence=1</w:t>
            </w:r>
          </w:p>
          <w:p w:rsidR="00485F51" w:rsidRPr="00485F51" w:rsidRDefault="00485F51" w:rsidP="0053421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5F51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485F51">
              <w:rPr>
                <w:rFonts w:ascii="Times New Roman" w:hAnsi="Times New Roman" w:cs="Times New Roman"/>
                <w:sz w:val="24"/>
                <w:szCs w:val="24"/>
              </w:rPr>
              <w:t>Томашевский</w:t>
            </w:r>
            <w:proofErr w:type="spellEnd"/>
            <w:r w:rsidRPr="00485F51">
              <w:rPr>
                <w:rFonts w:ascii="Times New Roman" w:hAnsi="Times New Roman" w:cs="Times New Roman"/>
                <w:sz w:val="24"/>
                <w:szCs w:val="24"/>
              </w:rPr>
              <w:t xml:space="preserve"> ПЛУТОВСКОЙ РОМАН // http://www.philology.ru/literature3/tomashevsky-75.htm</w:t>
            </w:r>
          </w:p>
          <w:p w:rsidR="00B14138" w:rsidRPr="00485F51" w:rsidRDefault="00B14138" w:rsidP="0042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87F0F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44A" w:rsidRPr="00192F42" w:rsidRDefault="00DC144A" w:rsidP="00DC144A">
      <w:pPr>
        <w:rPr>
          <w:rFonts w:ascii="Times New Roman" w:hAnsi="Times New Roman" w:cs="Times New Roman"/>
          <w:sz w:val="24"/>
          <w:szCs w:val="24"/>
        </w:rPr>
      </w:pPr>
    </w:p>
    <w:sectPr w:rsidR="00DC144A" w:rsidRPr="00192F42" w:rsidSect="00687F0F"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D8D" w:rsidRDefault="00176D8D" w:rsidP="00192F42">
      <w:pPr>
        <w:spacing w:after="0" w:line="240" w:lineRule="auto"/>
      </w:pPr>
      <w:r>
        <w:separator/>
      </w:r>
    </w:p>
  </w:endnote>
  <w:endnote w:type="continuationSeparator" w:id="0">
    <w:p w:rsidR="00176D8D" w:rsidRDefault="00176D8D" w:rsidP="0019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48930"/>
      <w:docPartObj>
        <w:docPartGallery w:val="Page Numbers (Bottom of Page)"/>
        <w:docPartUnique/>
      </w:docPartObj>
    </w:sdtPr>
    <w:sdtEndPr/>
    <w:sdtContent>
      <w:p w:rsidR="00192F42" w:rsidRDefault="00192F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FD1" w:rsidRPr="00153FD1">
          <w:rPr>
            <w:noProof/>
            <w:lang w:val="ru-RU"/>
          </w:rPr>
          <w:t>3</w:t>
        </w:r>
        <w:r>
          <w:fldChar w:fldCharType="end"/>
        </w:r>
      </w:p>
    </w:sdtContent>
  </w:sdt>
  <w:p w:rsidR="00192F42" w:rsidRDefault="00192F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D8D" w:rsidRDefault="00176D8D" w:rsidP="00192F42">
      <w:pPr>
        <w:spacing w:after="0" w:line="240" w:lineRule="auto"/>
      </w:pPr>
      <w:r>
        <w:separator/>
      </w:r>
    </w:p>
  </w:footnote>
  <w:footnote w:type="continuationSeparator" w:id="0">
    <w:p w:rsidR="00176D8D" w:rsidRDefault="00176D8D" w:rsidP="0019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3255"/>
    <w:multiLevelType w:val="hybridMultilevel"/>
    <w:tmpl w:val="5DB43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82B92"/>
    <w:multiLevelType w:val="hybridMultilevel"/>
    <w:tmpl w:val="4B20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6678E"/>
    <w:multiLevelType w:val="hybridMultilevel"/>
    <w:tmpl w:val="F70E8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A3F01"/>
    <w:multiLevelType w:val="hybridMultilevel"/>
    <w:tmpl w:val="7362D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22B59"/>
    <w:multiLevelType w:val="hybridMultilevel"/>
    <w:tmpl w:val="65004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E0A65"/>
    <w:multiLevelType w:val="hybridMultilevel"/>
    <w:tmpl w:val="5DB43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342E2"/>
    <w:multiLevelType w:val="hybridMultilevel"/>
    <w:tmpl w:val="54BC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A0ABB"/>
    <w:multiLevelType w:val="hybridMultilevel"/>
    <w:tmpl w:val="B4A26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44794"/>
    <w:multiLevelType w:val="hybridMultilevel"/>
    <w:tmpl w:val="5DB43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9000D"/>
    <w:multiLevelType w:val="hybridMultilevel"/>
    <w:tmpl w:val="190E7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97E4B"/>
    <w:multiLevelType w:val="hybridMultilevel"/>
    <w:tmpl w:val="90F82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20476"/>
    <w:multiLevelType w:val="hybridMultilevel"/>
    <w:tmpl w:val="BD76073E"/>
    <w:lvl w:ilvl="0" w:tplc="32044F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0"/>
  </w:num>
  <w:num w:numId="9">
    <w:abstractNumId w:val="8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0F"/>
    <w:rsid w:val="00046883"/>
    <w:rsid w:val="00083985"/>
    <w:rsid w:val="0008794D"/>
    <w:rsid w:val="000E6AC7"/>
    <w:rsid w:val="000F7A2E"/>
    <w:rsid w:val="00153FD1"/>
    <w:rsid w:val="00176D8D"/>
    <w:rsid w:val="00192F42"/>
    <w:rsid w:val="0024128A"/>
    <w:rsid w:val="002B7EAE"/>
    <w:rsid w:val="00383393"/>
    <w:rsid w:val="00423F36"/>
    <w:rsid w:val="00485F51"/>
    <w:rsid w:val="004D14D1"/>
    <w:rsid w:val="005235D9"/>
    <w:rsid w:val="00524E51"/>
    <w:rsid w:val="00546E7E"/>
    <w:rsid w:val="005712BF"/>
    <w:rsid w:val="006275FA"/>
    <w:rsid w:val="006437AE"/>
    <w:rsid w:val="00687F0F"/>
    <w:rsid w:val="007E5B77"/>
    <w:rsid w:val="0095146F"/>
    <w:rsid w:val="00970936"/>
    <w:rsid w:val="00B14138"/>
    <w:rsid w:val="00B4702E"/>
    <w:rsid w:val="00B84D1A"/>
    <w:rsid w:val="00BB682C"/>
    <w:rsid w:val="00BC7AC1"/>
    <w:rsid w:val="00C665C6"/>
    <w:rsid w:val="00D12475"/>
    <w:rsid w:val="00D22619"/>
    <w:rsid w:val="00D73247"/>
    <w:rsid w:val="00DC144A"/>
    <w:rsid w:val="00E44831"/>
    <w:rsid w:val="00EC5C95"/>
    <w:rsid w:val="00F10D40"/>
    <w:rsid w:val="00F80C24"/>
    <w:rsid w:val="00F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27838-8F48-4B3A-9684-BDA73F0C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F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F42"/>
  </w:style>
  <w:style w:type="paragraph" w:styleId="a7">
    <w:name w:val="footer"/>
    <w:basedOn w:val="a"/>
    <w:link w:val="a8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F42"/>
  </w:style>
  <w:style w:type="character" w:styleId="a9">
    <w:name w:val="Hyperlink"/>
    <w:basedOn w:val="a0"/>
    <w:uiPriority w:val="99"/>
    <w:unhideWhenUsed/>
    <w:rsid w:val="009514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ekta-vk.com/pres-kafe/avtory/megela/2-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mdpu.org.ua/load/angliskii/Istora_zarubignoi_literaturi_Shapovalova_M_S_i_dr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mdpu.org.ua/load/angliskii/Istora_zarubignoi_literaturi_Shapovalova_M_S_i_dr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m-bad.ru/docs/bakhtin_rabla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mdpu.org.ua/load/angliskii/Istora_zarubignoi_literaturi_Shapovalova_M_S_i_d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3070</Words>
  <Characters>1750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lmacevko@ukr.net</dc:creator>
  <cp:keywords/>
  <dc:description/>
  <cp:lastModifiedBy>lmacevko@ukr.net</cp:lastModifiedBy>
  <cp:revision>11</cp:revision>
  <dcterms:created xsi:type="dcterms:W3CDTF">2020-03-30T09:56:00Z</dcterms:created>
  <dcterms:modified xsi:type="dcterms:W3CDTF">2020-04-01T07:16:00Z</dcterms:modified>
</cp:coreProperties>
</file>