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Силабус курсу «Поетика англійського модерністичного роману»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201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–20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«Поетика англійського модерністичного роману»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val="uk-UA"/>
              </w:rPr>
              <w:t>м. Львів, вул. Університетська,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/>
              <w:ind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Факультет іноземних мов, кафедра світової літератури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 Гуманітарні науки, 035 філологія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, 035.04 Германські мови та літератури (переклад включно) – перша англійська, ОП Англійська мова і література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Бандровська Ольга Трохимівна, доктор філологічних наук, професор кафедри світової літератури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olga.bandrovska@lnu.edu.ua,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lingua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lnu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ua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employee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bandrovska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olha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trohymivna</w:t>
              </w:r>
            </w:hyperlink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м. Львів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щопонеділка, 15:30-16:30 год. (вул. Університетська, 1, ауд. 431); 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он-лайн консультаці за потребою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Дисципліна «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Поетика англійського модерністичного роману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» є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вибірковою дисципліною зі спеціальності 035 Філологія, 035.04 Германські мови та літератури (переклад включно) – перша англійська, для освітньої програми «Англійська мова і література», яка викладається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VIII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Курс «Поетика англійського модерністичного роману» поєднує історико-літературні, теоретичні та літературно-критичні аспекти вивчення романів, які репрезентативними з погляду найсуттєвіших художніх новацій модернізму в англійській літературі ХХ століття. У вивченні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 xml:space="preserve">специфіки та новацій англійського роману особливу увагу приділено впливу цивілізаційних факторів на розвиток літератури і зумовлених ними змін у формальній організації твору і наративних стратегіях.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Досліджується одне з основних антропологічних понять – тілесність та особливості її репрезентації у творах англійського модернізму. Також зроблено акцент на поняттях «культурна ідентичність» та «Інший», які здобувають багатоаспектну реалізацію в модерністському романі.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Метою вивчення нормативної дисципліни «Поетика англійського модерністичного роману» є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 xml:space="preserve">ознайомлення студентів з теорією і практикою модернізму в англійській літературі. Основні завдання курсу: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розглянути сучасні теоретико-філософські інтерпретації тілесності;  простежити вплив технонауки на літературу модернізму; продемонструвати як технологічні інновації початку ХХ ст. трансформують репрезентацію людського тіла і, в цілому, людини в модерністській художній літературі; розглянути поняття «культурна ідентичність» та «іншість» та їхню реалізацію в модерністському романі.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>Список художніх текстів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Вулф, Вірджинія.Орландо.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Ґакслі, Олдос.  Чудовий новий світ.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Лоуренс, Дейвід Герберт. Сини і коханці. Закохані жінки. (1 роман на вибір).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Дж. Джойс. Улісс.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Дж. Конрад. Серце темряви.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5" w:leader="none"/>
              </w:tabs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Л. Вулф. Селище в джунглях.</w:t>
            </w:r>
          </w:p>
          <w:p>
            <w:pPr>
              <w:pStyle w:val="Normal"/>
              <w:shd w:fill="FFFFFF" w:val="clear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Базова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Адорно, Теодор. О технике и гуманизме // Философия техники  в ФРГ. – М., 1989. – С. 364-371.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Бредбері, Малколм. Британський роман Нового часу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[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пер. з англ. В. Дмитрука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]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 – Київ : Ксенія Сладкевич, 2011. – 480 с.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Гомілко О. Метафізика тілесності: концепт тіла у філософському дискурсі. – К.: Наукова думка, 2001. – 340 с.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Жлуктенко Н.Ю. Английский психологический роман ХХ века. – К.: Выща школа, 1988. – 157 с. 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Подорога 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Феноменология тела. Введение в философскую антропологию.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М., Ad Marginem, 1995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98 с.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Фуко М. Власть и знание // Фуко, Мишель.  Интеллектуалы и власть: Избранные политические статьи, выступления и интервью / Пер. с франц. С. Ч. Офертаса под общей ред. В. П. Визгина и Б. М. Скуратова. – М.: Праксис, 2002. – (Серия "Новая наука политики"). – С. 278-302.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Фуко М. Надзирать и наказывать. Рождение тюрьмы / Пер. с франц. В. Наумова под общей ред. И. Борисовой. – М.: «Ad Marginem», 1999. – 460 с.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Хабермас Ю. Модерн – незавершенный проект. Режим доступу: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/>
              <w:ind w:hanging="0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hyperlink r:id="rId3">
              <w:r>
                <w:rPr>
                  <w:rStyle w:val="Style15"/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u w:val="single"/>
                  <w:lang w:val="uk-UA" w:eastAsia="ru-RU"/>
                </w:rPr>
                <w:t>http://www.gumer.info/bogoslov_Buks/Philos/Article/Hab_Modern.php</w:t>
              </w:r>
            </w:hyperlink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Хайдеггер Мартин. Вопрос о технике // Мартин Хайдеггер. Время и бытие: Статьи и выступления: Пер. с немецкого. – М.: Республика, 1993. – С. 221-238.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Armstrong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Tim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Modernism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Technology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and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the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Body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Cultural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Study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. 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Cambridge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MA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Cambridge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University Press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1998.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 xml:space="preserve"> 298 pp.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>Danius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Sara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The Senses of Modernism: Technology, Perception and Aesthetics.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Ithaca NY, Cornell University Press, 2002.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256 р.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tabs>
                <w:tab w:val="left" w:pos="54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Haraway, Donna J. Simians, Cyborgs, and Women: the Reinvention of Nature. – New York: Routledge, 1991. – 287 p.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Mumford, Lewis. Art and Technics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Lewis Mumford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[Introd. by N.C. Blake]. – Columbia University Press, 2001. – 178 p. – (Bampton Lectures in America).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Агєєва В. Жіночий простір : Феміністичний дискурс українського модернізму [монографія]. – К. : Факт, 2003. – 320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Вулф В. Власний простір / Вірджинія Вулф [Пер. з англ. Ярослав Чердаклі]. – Київ : Альтернативи, 1999. – 112 с.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Енциклопедія постмодернізму /за ред. Ч.Вінквіста та В.Тейлора. – К. : Вид-во Соломії Павличко „Основи”, 2003. – 503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0" w:hanging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ru-RU"/>
              </w:rPr>
              <w:t>Набоков, Владимир.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Лекции по зарубежной литературе.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М.: Издательство Независимая Газета, 2000.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С. 367-464.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Gilbert Geoff. Before Modernism Was: Modern History and the Constituency of Writing. Language, Discourse, Society // Ed. Stephen Heath, Colin MacCabe, Denise Riley. – NY: Palgrave Macmillan, 2004. – (XVIII) 220 p.</w:t>
            </w:r>
          </w:p>
          <w:p>
            <w:pPr>
              <w:pStyle w:val="2"/>
              <w:keepNext w:val="false"/>
              <w:numPr>
                <w:ilvl w:val="0"/>
                <w:numId w:val="3"/>
              </w:numPr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  <w:lang w:val="en-GB"/>
              </w:rPr>
              <w:t xml:space="preserve">Theorising Modernism. Essays in critical theory // ed. by Steve Giles. </w:t>
            </w: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  <w:lang w:val="en-US"/>
              </w:rPr>
              <w:t>– London: Routledge, 1993. – 190 p.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год.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uk-UA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кредити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ECTS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. Лекції – 20 год., самостійна робота – 70 год.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Після завершення цього курсу студент буде: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знати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визначення понять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modernism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»,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Modern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»,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modernization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»; окремі теоретичні підходи до інтерпретації тілесності, взаємозв’язку технологічних досягнень початку ХХ століття та художніх стратегій репрезентації людини в літературі; провідних дослідників – літературознавців і філософів – літератури модернізму; а також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вміти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аналізувати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британські модерністські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романи з погляду концептуальних особливостей репрезентації у них технології, тілесності та культурної ідентичності.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Модернізм, модерністський роман, технології і художня література, тілесність, культурна ідентичність, «Інший», антропологічний підхід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Очний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Лекція, лекція-дискусія, консультація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Теоретичні аспекти вивчення модернізму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Технологічні інновації як вагомий чинник мистецтва модернізму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Дискурс тілесності в літературі модернізму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Синтез технології і тілесності, «простетичне тіло» в літературі модернізму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5.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Метаморфози тілесності в творчості В. Вулф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6.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Антропологічна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утопія Д.Г. Лоуренса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7.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Технології і влада в романі О. Ґакслі «Чудовий новий світ»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8.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Наративи тіла в романі «Улісс» Дж. Джойса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9.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Технопоетика Дж. Джойса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10.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Проблеми культурної ідентичності в англійському модерністському романі</w:t>
            </w:r>
          </w:p>
          <w:p>
            <w:pPr>
              <w:pStyle w:val="Normal"/>
              <w:spacing w:lineRule="auto" w:line="240" w:before="0" w:after="0"/>
              <w:ind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Залік в кінці семестру,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Письмова та усна форми контролю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Для вивчення курсу студенти потребують: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знання літературного процесу в країнах Західної Європи  та США ХХ століть; знання літературознавчих шкіл та напрямів ХХ століття; досвід роботи з літературними та літературно-критичними джерелами; вміння узагальнювати і систематизувати поданий матеріал.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Лекції, мультимедійна презентація, тематична дискусія,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case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», самостійна робота з теоретичними і літературно-критичними джерелами.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Вивчення курсу потребує доступу до мережі Інтранет.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обговорення тем і творів, конспект: 20% семестрової оцінки; максимальна кількість балів 20;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модулі: 30% семестрової оцінки; максимальна кількість балів 30;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залік: 50% семестрової оцінки. Максимальна кількість балів 50.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Академічна доброчесність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: Очікується, що усі виконані роботи будуть оригінальними дослідженнями без ознак академічної недоброчесності.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Відвідання занять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є важливою складовою навчання. Очікується, що всі слухачі відвідають усі лекції курсу. Студенти мають інформувати викладача про неможливість відвідати заняття.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Література.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Вся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hd w:fill="FFFFFF" w:val="clear"/>
              <w:spacing w:lineRule="auto" w:line="240"/>
              <w:ind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Враховуються бали, набрані під час поточного контролю та бали підсумкового тестування. При цьому обов’язково враховуються присутність на заняттях та активність студента під час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spacing w:lineRule="auto" w:line="240"/>
              <w:ind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hd w:fill="FFFFFF" w:val="clear"/>
              <w:spacing w:lineRule="auto" w:line="240"/>
              <w:ind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uk-UA"/>
              </w:rPr>
              <w:t>Питання до заліку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Визначити основні напрями і теоретичні аспекти вивчення модерністського роману в англомовному літературознавстві: теми досліджень, представники.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Англійський модерністський роман в українському літературознавстві: теми досліджень, представники.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Визначити співвідношення понять «модернізм» і «Модерн».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Пояснити художні наслідки технологічного прориву зламу ХІХ-ХХ століть.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Назвати, які технонаукові ідеї та новації застосовує Дж. Джойс у своїй творчості.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Охарактеризувати дискурс тілесності та його наративну репрезентацію в І-му епізоді роману «Улісс» Дж. Джойса.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Охарактеризувати роман В. Вулф «Орландо» як метароман, в якому іронічно обіграно усталені конструкції гендерної ідентичності.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Проаналізувати роман Д.Г. Лоуренса «Закохані жінки» з точки зору моделі «тіло-дух-розум».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Пояснити співвідношення інноваційних технологій і влади в ХХ столітті з точки зору репрезентації в художній літературі ХХ століття.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Проаналізувати антиутопію О. Ґакслі «Чудовий новий світ» в аспекті антропології техніки.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Реалізація понять «Культурна ідентичність» і «цивілізаційна ідентичність» у романі Дж. Конрада «Серце темряви».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Поняття «Інший» в романі Л. Вулфа «Селище в джунглях».</w:t>
            </w:r>
          </w:p>
          <w:p>
            <w:pPr>
              <w:pStyle w:val="Normal"/>
              <w:spacing w:lineRule="auto" w:line="240" w:before="0" w:after="160"/>
              <w:ind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/>
        <w:ind w:hanging="0"/>
        <w:rPr>
          <w:rFonts w:ascii="Garamond" w:hAnsi="Garamond" w:eastAsia="Times New Roman" w:cs="Garamond"/>
          <w:color w:val="000000"/>
          <w:sz w:val="8"/>
          <w:szCs w:val="8"/>
          <w:lang w:val="uk-UA"/>
        </w:rPr>
      </w:pPr>
      <w:r>
        <w:rPr>
          <w:rFonts w:eastAsia="Times New Roman" w:cs="Garamond" w:ascii="Garamond" w:hAnsi="Garamond"/>
          <w:color w:val="000000"/>
          <w:sz w:val="8"/>
          <w:szCs w:val="8"/>
          <w:lang w:val="uk-UA"/>
        </w:rPr>
      </w:r>
      <w:r>
        <w:br w:type="page"/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/>
        </w:rPr>
        <w:t>СХЕМА КУРСУ</w:t>
      </w:r>
    </w:p>
    <w:p>
      <w:pPr>
        <w:pStyle w:val="Normal"/>
        <w:spacing w:lineRule="auto" w:line="240"/>
        <w:ind w:hanging="0"/>
        <w:rPr>
          <w:rFonts w:ascii="Garamond" w:hAnsi="Garamond" w:eastAsia="Times New Roman" w:cs="Garamond"/>
          <w:b/>
          <w:b/>
          <w:color w:val="000000"/>
          <w:sz w:val="28"/>
          <w:szCs w:val="28"/>
          <w:lang w:val="uk-UA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val="uk-UA"/>
        </w:rPr>
      </w:r>
    </w:p>
    <w:tbl>
      <w:tblPr>
        <w:tblW w:w="10291" w:type="dxa"/>
        <w:jc w:val="left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3"/>
        <w:gridCol w:w="2552"/>
        <w:gridCol w:w="1134"/>
        <w:gridCol w:w="2977"/>
        <w:gridCol w:w="1984"/>
        <w:gridCol w:w="861"/>
      </w:tblGrid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Форма діяльності 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Теоретичні аспекти вивчення модернізму.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uk-UA"/>
              </w:rPr>
              <w:t>Поняття «модерність» і «модернізм». Поетологічні новації модерністського письма. Роман у жанровій системі британського модернізму. Модернізм у вітчизняній і зарубіжній науковій літературі.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317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17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Бредбері, М. Британський роман Нового часу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[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пер. з англ. В. Дмитрука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 – Київ : Ксенія Сладкевич, 2011. – 480 с.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17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Modernism 1890-1930: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a Guide to European Literature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/ [Ed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 xml:space="preserve"> by Malcolm Bradbury and James McFarlane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ru-RU"/>
              </w:rPr>
              <w:t>; with a new Preface]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– London : Penguin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Books, 1991.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– 68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 p.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17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Manifesto: A Century of Isms / [Ed. by Mary Ann Caws]. – Lincoln : University of Nebraska Press, 2001. – 713 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Конспект статті, 3 год.: Гундорова, Т. Замість вступу. Модернізм після постмодерну.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Тема 2.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Технологічні інновації як вагомий чинник мистецтва модернізму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uk-UA"/>
              </w:rPr>
              <w:t>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Феномен техніки і поняття «модернізація» в контексті сучасних концептуалізацій модернізму. Проблематизація зв’язку технологічного прогресу і модернізму. Художні наслідки технічного прориву зламу ХІХ-ХХ століть.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Беньямін, Вальтер. Твір мистецтва в епоху його технічного відтворення. – Режим доступу: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http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://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www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out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line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ru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ben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html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Хайдеггер Мартин. Вопрос о технике // Мартин Хайдеггер. Время и бытие: Статьи и выступления: Пер. с немецкого. – М.: Республика, 1993. – С. 221-238.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Конспект праці, 5 год.: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Беньямін, Вальтер. Твір мистецтва в епоху його технічного відтворення. – Режим доступу: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http://www.out-line.ru/ben.html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2 год.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Тема 3.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/>
              </w:rPr>
              <w:t xml:space="preserve">Дискурс тілесності в літературі модернізму.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Проблематизація концепту «тілесність» у сучасній науковій думці.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Моделі тілесності в англійському романі ХІХ століття. Нова «тілесність» людини і новації модерністського письма.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Гомілко О. Метафізика тілесності: концепт тіла у філософському дискурсі. – К.: Наукова думка, 2001. – 340 с.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Подорога 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Феноменология тела. Введение в философскую антропологию.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М., Ad Marginem, 1995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98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Конспект монографії,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8 год.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Подорога 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Феноменология тела. Введение в философскую антропологию.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Тема 4.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Синтез технології і тілесності. 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Поняття «простетичне тіло». Художні реалізації «простетичного тіла» в творчості Дж. Джойса, О. Гакслі, С. Беккета.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Адорно, Теодор. О технике и гуманизме // Философия техники  в ФРГ. – М., 1989. – С. 364-371.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Armstrong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Tim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Modernism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Technology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and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the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Body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Cultural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Study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. 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Cambridge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MA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Cambridge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University Press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>1998.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uk-UA"/>
              </w:rPr>
              <w:t xml:space="preserve"> 298 pp.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>Danius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Sara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The Senses of Modernism: Technology, Perception and Aesthetics / Sara Danius.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Ithaca NY, Cornell University Press, 2002.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uk-UA" w:eastAsia="ru-RU"/>
              </w:rPr>
              <w:t>256 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Конспект: Бредбері, Малколм. Британський роман Нового часу, 4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2 год.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5.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>Метаморфози тілесності в творчості В. Вулф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Автобіографізм роману «Орландо» В. Вулф. Роман «Орландо» В. Вулф як гендерний роман. Ознаки роману гри в романі «Орландо». Тілесні ідентифікації персонажів в романі «Орландо».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лекція-дискусія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Style21"/>
              <w:numPr>
                <w:ilvl w:val="0"/>
                <w:numId w:val="6"/>
              </w:numPr>
              <w:tabs>
                <w:tab w:val="left" w:pos="326" w:leader="none"/>
              </w:tabs>
              <w:ind w:left="0" w:hanging="0"/>
              <w:rPr>
                <w:lang w:eastAsia="ru-RU"/>
              </w:rPr>
            </w:pPr>
            <w:r>
              <w:rPr/>
              <w:t xml:space="preserve">Жлуктенко Н.Ю. Английский психологический роман ХХ века. – К.: Выща школа, 1988. – 157 с. 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Агєєва В. Жіночий простір : Феміністичний дискурс українського модернізму [монографія] / Віра Агєєва. – К. : Факт, 2003. – 320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Вулф В. Власний простір / Вірджинія Вулф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Пер. з англ. Ярослав Чердаклі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. – Київ : Альтернативи, 1999. – 112 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роману В. Вулф «Орландо», 8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6.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Антропологічна утопія Д.Г. Лоуренса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Індустріальна цивілізація в творчості Д.Г. Лоуренса: модернізація і трансформація свідомості. Природа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versus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Цивілізація в творчості Д.Г. Лоуренса. Гендерні ролі сучасного світу в романах Д.Г. Лоуренса.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лекція-дискусія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26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326" w:leader="none"/>
              </w:tabs>
              <w:ind w:left="0" w:hanging="0"/>
              <w:rPr>
                <w:bCs/>
                <w:lang w:val="ru-RU"/>
              </w:rPr>
            </w:pPr>
            <w:r>
              <w:rPr/>
              <w:t>Жлуктенко Н.Ю. Английский психологический роман ХХ века. – К.: Выща школа, 1988. – 157 с.</w:t>
            </w:r>
          </w:p>
          <w:p>
            <w:pPr>
              <w:pStyle w:val="Style21"/>
              <w:numPr>
                <w:ilvl w:val="0"/>
                <w:numId w:val="2"/>
              </w:numPr>
              <w:shd w:fill="FFFFFF" w:val="clear"/>
              <w:tabs>
                <w:tab w:val="left" w:pos="326" w:leader="none"/>
              </w:tabs>
              <w:ind w:left="0" w:hanging="0"/>
              <w:rPr>
                <w:lang w:val="it-IT" w:eastAsia="ru-RU"/>
              </w:rPr>
            </w:pPr>
            <w:hyperlink r:id="rId4">
              <w:r>
                <w:rPr>
                  <w:rStyle w:val="Style15"/>
                  <w:bCs/>
                  <w:lang w:val="en-US"/>
                </w:rPr>
                <w:t>Pissarello</w:t>
              </w:r>
            </w:hyperlink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</w:t>
            </w:r>
            <w:r>
              <w:rPr>
                <w:bCs/>
              </w:rPr>
              <w:t xml:space="preserve">. </w:t>
            </w:r>
            <w:r>
              <w:rPr>
                <w:bCs/>
                <w:kern w:val="2"/>
                <w:lang w:val="en-US"/>
              </w:rPr>
              <w:t>Industrialism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  <w:lang w:val="en-US"/>
              </w:rPr>
              <w:t>as</w:t>
            </w:r>
            <w:r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  <w:lang w:val="en-US"/>
              </w:rPr>
              <w:t>Tragedy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  <w:lang w:val="en-US"/>
              </w:rPr>
              <w:t>of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  <w:lang w:val="en-US"/>
              </w:rPr>
              <w:t>Ugliness</w:t>
            </w:r>
            <w:r>
              <w:rPr>
                <w:bCs/>
                <w:kern w:val="2"/>
              </w:rPr>
              <w:t xml:space="preserve">»: </w:t>
            </w:r>
            <w:r>
              <w:rPr>
                <w:bCs/>
                <w:kern w:val="2"/>
                <w:lang w:val="en-US"/>
              </w:rPr>
              <w:t>D</w:t>
            </w:r>
            <w:r>
              <w:rPr>
                <w:bCs/>
                <w:kern w:val="2"/>
              </w:rPr>
              <w:t>.</w:t>
            </w:r>
            <w:r>
              <w:rPr>
                <w:bCs/>
                <w:kern w:val="2"/>
                <w:lang w:val="en-US"/>
              </w:rPr>
              <w:t>H</w:t>
            </w:r>
            <w:r>
              <w:rPr>
                <w:bCs/>
                <w:kern w:val="2"/>
              </w:rPr>
              <w:t xml:space="preserve">. </w:t>
            </w:r>
            <w:r>
              <w:rPr>
                <w:bCs/>
                <w:kern w:val="2"/>
                <w:lang w:val="en-US"/>
              </w:rPr>
              <w:t>Lawrence</w:t>
            </w:r>
            <w:r>
              <w:rPr>
                <w:bCs/>
                <w:kern w:val="2"/>
              </w:rPr>
              <w:t>’</w:t>
            </w:r>
            <w:r>
              <w:rPr>
                <w:bCs/>
                <w:kern w:val="2"/>
                <w:lang w:val="en-US"/>
              </w:rPr>
              <w:t>s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  <w:lang w:val="en-US"/>
              </w:rPr>
              <w:t>Ecological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  <w:lang w:val="en-US"/>
              </w:rPr>
              <w:t>Consciousness</w:t>
            </w:r>
            <w:r>
              <w:rPr>
                <w:bCs/>
                <w:kern w:val="2"/>
              </w:rPr>
              <w:t xml:space="preserve"> </w:t>
            </w:r>
            <w:r>
              <w:rPr>
                <w:bCs/>
              </w:rPr>
              <w:t xml:space="preserve">[Електронний ресурс] </w:t>
            </w:r>
            <w:r>
              <w:rPr>
                <w:bCs/>
                <w:kern w:val="2"/>
              </w:rPr>
              <w:t xml:space="preserve">/ </w:t>
            </w:r>
            <w:r>
              <w:rPr>
                <w:bCs/>
                <w:lang w:val="en-US"/>
              </w:rPr>
              <w:t>Giulia</w:t>
            </w:r>
            <w:r>
              <w:rPr>
                <w:bCs/>
              </w:rPr>
              <w:t xml:space="preserve"> </w:t>
            </w:r>
            <w:hyperlink r:id="rId5">
              <w:r>
                <w:rPr>
                  <w:rStyle w:val="Style15"/>
                  <w:bCs/>
                  <w:lang w:val="en-US"/>
                </w:rPr>
                <w:t>Pissarello</w:t>
              </w:r>
            </w:hyperlink>
            <w:r>
              <w:rPr>
                <w:bCs/>
              </w:rPr>
              <w:t xml:space="preserve">. – </w:t>
            </w:r>
            <w:r>
              <w:rPr>
                <w:bCs/>
                <w:lang w:val="en-US"/>
              </w:rPr>
              <w:t>Griseldaonline</w:t>
            </w:r>
            <w:r>
              <w:rPr>
                <w:bCs/>
              </w:rPr>
              <w:t xml:space="preserve">. </w:t>
            </w:r>
            <w:r>
              <w:rPr>
                <w:bCs/>
                <w:lang w:val="pt-PT"/>
              </w:rPr>
              <w:t>Portale di Letteratura.</w:t>
            </w:r>
            <w:r>
              <w:rPr>
                <w:bCs/>
                <w:lang w:val="it-IT"/>
              </w:rPr>
              <w:t xml:space="preserve"> – </w:t>
            </w:r>
            <w:r>
              <w:rPr>
                <w:bCs/>
              </w:rPr>
              <w:t>Режим доступу :</w:t>
            </w:r>
            <w:r>
              <w:rPr>
                <w:bCs/>
                <w:lang w:val="it-IT"/>
              </w:rPr>
              <w:t xml:space="preserve"> </w:t>
            </w:r>
            <w:r>
              <w:fldChar w:fldCharType="begin"/>
            </w:r>
            <w:r>
              <w:rPr>
                <w:rStyle w:val="Style15"/>
                <w:u w:val="single"/>
                <w:bCs/>
              </w:rPr>
              <w:instrText> HYPERLINK "http://www.griseldaonline.it/temi/ecologia-dello-sguardo/lawrence-ecological-consciousness-pissarello.html" \l "note"</w:instrText>
            </w:r>
            <w:r>
              <w:rPr>
                <w:rStyle w:val="Style15"/>
                <w:u w:val="single"/>
                <w:bCs/>
              </w:rPr>
              <w:fldChar w:fldCharType="separate"/>
            </w:r>
            <w:r>
              <w:rPr>
                <w:rStyle w:val="Style15"/>
                <w:bCs/>
                <w:color w:val="0000FF"/>
                <w:u w:val="single"/>
                <w:lang w:val="it-IT"/>
              </w:rPr>
              <w:t>http://www.griseldaonline.it/temi/ecologia-dello-sguardo/lawrence-ecological-consciousness-pissarello.html#note</w:t>
            </w:r>
            <w:r>
              <w:rPr>
                <w:rStyle w:val="Style15"/>
                <w:u w:val="single"/>
                <w:bCs/>
              </w:rPr>
              <w:fldChar w:fldCharType="end"/>
            </w:r>
          </w:p>
          <w:p>
            <w:pPr>
              <w:pStyle w:val="Style21"/>
              <w:numPr>
                <w:ilvl w:val="0"/>
                <w:numId w:val="2"/>
              </w:numPr>
              <w:shd w:fill="FFFFFF" w:val="clear"/>
              <w:tabs>
                <w:tab w:val="left" w:pos="326" w:leader="none"/>
              </w:tabs>
              <w:ind w:left="0" w:hanging="0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Meyers J. D.H. Lawrence and Tradition / Jeffrey Meyers. – Athlone Press, 1985. – 157 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роману Д.Г. Лоуренса,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«Сини і коханці» або «Закохані жінки», 8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7.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Технології і влада в романі О. Ґакслі «Чудовий новий світ»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Сучасні концептуалізації влади (М. Фуко). Технології і каральні практики влади. Технології влади в романі О. Гакслі «Чудовий новий світ».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лекція-дискусія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71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Фуко М. Власть и знание // Фуко, Мишель.  Интеллектуалы и власть: Избранные политические статьи, выступления и интервью / Пер. с франц. С. Ч. Офертаса под общей ред. В. П. Визгина и Б. М. Скуратова. – М.: Праксис, 2002. – (Серия "Новая наука политики"). – С. 278-302.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71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Фуко М. Надзирать и наказывать. Рождение тюрьмы / Пер. с франц. В. Наумова под общей ред. И. Борисовой. – М.: «Ad Marginem», 1999. – 460 с.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71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роману О. Гакслі «Чудовий новий світ», 8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2 год.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8.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Наративи тіла в романі «Улісс» Дж. Джойса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Антропологічна модель Дж. Джойса.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Тілесність в романі Дж. Джойса «Улісс». 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1-ий епізод «Улісса»: фізіономіка і тіло в русі. Смерть як тілесна трансгресія.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лекція-дискусія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58" w:leader="none"/>
              </w:tabs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Набоков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Лекции по зарубежной литературе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/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Набоков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 w:eastAsia="ru-RU"/>
              </w:rPr>
              <w:t>[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пер. с англ. С. Антонова и др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.].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– СПб. 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Изд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 группа «Азбука-классика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,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– 512 с.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5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5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Гомілко О. Метафізика тілесності: концепт тіла у філософському дискурсі. – К.: Наукова думка, 2001. – 340 с.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5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Подорога 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Феноменология тела. Введение в философскую антропологию.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М., Ad Marginem, 1995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98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першого епізоду роману «Улісс» Дж. Джойса, 8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9.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Технопоетика Дж. Джойса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Інтермедійність як ознака часу і креативний компонент літератури ХХ століття. Інтермедійність як авторська стратегія Дж. Джойса в романі «Улісс». Акустичні ефекти і наратив звуку в романі «Улісс» Дж. Джойса.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лекція-дискусія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9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Бандровська О. Модернізм між минулим і майбутнім: антропологічний дискурс англійського роману. Львів, ЛНУ ім. Івана Франка,  2014. – 444 с.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fill="FFFFFF" w:val="clear"/>
              <w:tabs>
                <w:tab w:val="left" w:pos="29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Jolas E. The Revolution of Language and James Joyce [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] // Our Examination Round His Factification For Incamination of Work in Progress.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London : Faber and Fabe, 1961. 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Режим доступу : </w:t>
            </w:r>
            <w:hyperlink r:id="rId6">
              <w:r>
                <w:rPr>
                  <w:rStyle w:val="Style15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http://bibliot3ca.wordpress.com/our-exagmination-round-his-factification-for-incamination-of-work-in-progress-2/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fill="FFFFFF" w:val="clear"/>
              <w:tabs>
                <w:tab w:val="left" w:pos="29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Kittler F. A. Discourse Networks 1800/1900; [Foreword by D. E. Wellbery]. – Stanford : Stanford University Press, 1990. – 45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p.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fill="FFFFFF" w:val="clear"/>
              <w:tabs>
                <w:tab w:val="left" w:pos="298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Kittler F. A. Gramophone, Film, Typewriter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GB" w:eastAsia="ru-RU"/>
              </w:rPr>
              <w:t>; [Translated, with an Introduction by G. Withrop-Young and M. Wutz]. – Stanford : Stanford University Press, 1999. – 304 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сьомого і одинадцятого епізодів роману «Улісс» Дж. Джойса, 10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10.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uk-UA"/>
              </w:rPr>
              <w:t>Проблеми культурної ідентичності в модерністському романі Великої Британії.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Поняття «культурна ідентичність», «цивілізаційна ідентичність» в українському і зарубіжному літературознавстві. Міжцивілізаційні взаємовідносини в творчості Дж. Конрада. Ірландська ідентичність в романах Дж. Джойса. Імагологічні студії британського модернізму.</w:t>
            </w:r>
          </w:p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0"/>
              </w:numPr>
              <w:tabs>
                <w:tab w:val="left" w:pos="317" w:leader="none"/>
              </w:tabs>
              <w:ind w:left="0" w:hanging="0"/>
              <w:rPr/>
            </w:pPr>
            <w:r>
              <w:rPr>
                <w:lang w:eastAsia="ru-RU"/>
              </w:rPr>
              <w:t>Наливайко</w:t>
            </w:r>
            <w:r>
              <w:rPr>
                <w:lang w:val="en-US" w:eastAsia="ru-RU"/>
              </w:rPr>
              <w:t> </w:t>
            </w:r>
            <w:r>
              <w:rPr>
                <w:lang w:eastAsia="ru-RU"/>
              </w:rPr>
              <w:t>Д. Літературна імагологія: предмет і стратегії / Дмитро Наливайко // Теорія літератури й компаративістика / Дмитро Наливайко. – К. : Вид. дім «Києво-Могилянська академія», 2006. – С. 91-103.</w:t>
            </w:r>
          </w:p>
          <w:p>
            <w:pPr>
              <w:pStyle w:val="Style21"/>
              <w:numPr>
                <w:ilvl w:val="0"/>
                <w:numId w:val="10"/>
              </w:numPr>
              <w:tabs>
                <w:tab w:val="left" w:pos="317" w:leader="none"/>
              </w:tabs>
              <w:ind w:left="0" w:hanging="0"/>
              <w:rPr/>
            </w:pPr>
            <w:r>
              <w:rPr>
                <w:lang w:eastAsia="ru-RU"/>
              </w:rPr>
              <w:t xml:space="preserve">Сміт Е. Д. Національна ідентичність; [пер. з англ. </w:t>
            </w:r>
            <w:r>
              <w:rPr>
                <w:lang w:val="ru-RU" w:eastAsia="ru-RU"/>
              </w:rPr>
              <w:t>П</w:t>
            </w:r>
            <w:r>
              <w:rPr>
                <w:lang w:eastAsia="ru-RU"/>
              </w:rPr>
              <w:t>. Таращука]. – К. : Основи, 1994. – 224 с.</w:t>
            </w:r>
          </w:p>
          <w:p>
            <w:pPr>
              <w:pStyle w:val="Style21"/>
              <w:numPr>
                <w:ilvl w:val="0"/>
                <w:numId w:val="10"/>
              </w:numPr>
              <w:tabs>
                <w:tab w:val="left" w:pos="317" w:leader="none"/>
              </w:tabs>
              <w:overflowPunct w:val="false"/>
              <w:autoSpaceDE w:val="false"/>
              <w:ind w:left="0" w:hanging="0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Leerssen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J</w:t>
            </w:r>
            <w:r>
              <w:rPr>
                <w:lang w:eastAsia="ru-RU"/>
              </w:rPr>
              <w:t xml:space="preserve">. </w:t>
            </w:r>
            <w:r>
              <w:rPr>
                <w:lang w:val="en-US" w:eastAsia="ru-RU"/>
              </w:rPr>
              <w:t>National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Identity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and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National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Stereotype</w:t>
            </w:r>
            <w:r>
              <w:rPr>
                <w:lang w:eastAsia="ru-RU"/>
              </w:rPr>
              <w:t xml:space="preserve"> [Електронний ресурс]. – Режим доступу : </w:t>
            </w:r>
            <w:hyperlink r:id="rId7">
              <w:r>
                <w:rPr>
                  <w:rStyle w:val="Style15"/>
                  <w:color w:val="0000FF"/>
                  <w:u w:val="single"/>
                  <w:lang w:eastAsia="ru-RU"/>
                </w:rPr>
                <w:t>http://cf.hum.uva.nl/images/info/leers.html</w:t>
              </w:r>
            </w:hyperlink>
          </w:p>
          <w:p>
            <w:pPr>
              <w:pStyle w:val="Style21"/>
              <w:numPr>
                <w:ilvl w:val="0"/>
                <w:numId w:val="10"/>
              </w:numPr>
              <w:tabs>
                <w:tab w:val="left" w:pos="317" w:leader="none"/>
              </w:tabs>
              <w:ind w:left="0" w:hanging="0"/>
              <w:rPr>
                <w:lang w:eastAsia="ru-RU"/>
              </w:rPr>
            </w:pPr>
            <w:r>
              <w:rPr>
                <w:lang w:val="en-US" w:eastAsia="ru-RU"/>
              </w:rPr>
              <w:t>O’Brien E. The Question of Irish Identity in the Writings of William Butler Yeats and James Joyce. – Lampeter, Wales UK : Edwin Mellen Press Ltd., 1998. – 283 p.</w:t>
            </w:r>
          </w:p>
          <w:p>
            <w:pPr>
              <w:pStyle w:val="Style21"/>
              <w:numPr>
                <w:ilvl w:val="0"/>
                <w:numId w:val="10"/>
              </w:numPr>
              <w:tabs>
                <w:tab w:val="left" w:pos="317" w:leader="none"/>
              </w:tabs>
              <w:ind w:left="0" w:hanging="0"/>
              <w:rPr>
                <w:lang w:eastAsia="ru-RU"/>
              </w:rPr>
            </w:pPr>
            <w:r>
              <w:rPr>
                <w:lang w:val="en-US" w:eastAsia="ru-RU"/>
              </w:rPr>
              <w:t>Ouditt S. Fighting Forces, Writing Women: Identity and Ideology in the First World War / Sharon Ouditt. – New York : Routledge, 1994. – 246 p.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Аналіз роману Дж. Конрада «Серце темряви», 8 год.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eastAsia="Times New Roman" w:cs="Times New Roman"/>
        <w:lang w:val="uk-UA" w:eastAsia="ru-RU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lang w:eastAsia="ru-RU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eastAsia="Times New Roman" w:cs="Times New Roman"/>
        <w:lang w:val="ru-RU" w:eastAsia="ru-RU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927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ind w:firstLine="720"/>
      <w:jc w:val="both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ind w:hanging="0"/>
      <w:jc w:val="left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4"/>
      <w:szCs w:val="24"/>
      <w:lang w:val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lang w:val="uk-UA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lang w:val="uk-UA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lang w:val="ru-RU"/>
    </w:rPr>
  </w:style>
  <w:style w:type="character" w:styleId="WW8Num16z1">
    <w:name w:val="WW8Num16z1"/>
    <w:qFormat/>
    <w:rPr>
      <w:rFonts w:ascii="Symbol" w:hAnsi="Symbol" w:cs="Symbol"/>
    </w:rPr>
  </w:style>
  <w:style w:type="character" w:styleId="WW8Num16z2">
    <w:name w:val="WW8Num16z2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lang w:eastAsia="ru-RU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yle13">
    <w:name w:val="Основной шрифт абзаца"/>
    <w:qFormat/>
    <w:rPr/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  <w:lang w:val="ru-RU"/>
    </w:rPr>
  </w:style>
  <w:style w:type="character" w:styleId="Style14">
    <w:name w:val="Текст Знак"/>
    <w:qFormat/>
    <w:rPr>
      <w:rFonts w:ascii="Courier New" w:hAnsi="Courier New" w:eastAsia="Times New Roman" w:cs="Courier New"/>
      <w:lang w:val="ru-RU" w:eastAsia="zh-CN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22">
    <w:name w:val="Текст"/>
    <w:basedOn w:val="Normal"/>
    <w:qFormat/>
    <w:pPr>
      <w:spacing w:lineRule="auto" w:line="240"/>
      <w:ind w:hanging="0"/>
      <w:jc w:val="left"/>
    </w:pPr>
    <w:rPr>
      <w:rFonts w:ascii="Courier New" w:hAnsi="Courier New" w:eastAsia="Times New Roman" w:cs="Courier New"/>
      <w:sz w:val="20"/>
      <w:szCs w:val="20"/>
      <w:lang w:val="ru-RU" w:eastAsia="zh-CN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gua.lnu.edu.ua/employee/bandrovska-olha-trohymivna" TargetMode="External"/><Relationship Id="rId3" Type="http://schemas.openxmlformats.org/officeDocument/2006/relationships/hyperlink" Target="http://www.gumer.info/bogoslov_Buks/Philos/Article/Hab_Modern.php" TargetMode="External"/><Relationship Id="rId4" Type="http://schemas.openxmlformats.org/officeDocument/2006/relationships/hyperlink" Target="http://www.griseldaonline.it/autori/Giulia-Pissarello.html" TargetMode="External"/><Relationship Id="rId5" Type="http://schemas.openxmlformats.org/officeDocument/2006/relationships/hyperlink" Target="http://www.griseldaonline.it/autori/Giulia-Pissarello.html" TargetMode="External"/><Relationship Id="rId6" Type="http://schemas.openxmlformats.org/officeDocument/2006/relationships/hyperlink" Target="http://bibliot3ca.wordpress.com/our-exagmination-round-his-factification-for-incamination-of-work-in-progress-2/" TargetMode="External"/><Relationship Id="rId7" Type="http://schemas.openxmlformats.org/officeDocument/2006/relationships/hyperlink" Target="http://cf.hum.uva.nl/images/info/leers.htm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164</TotalTime>
  <Application>LibreOffice/6.0.4.2$Windows_X86_64 LibreOffice_project/9b0d9b32d5dcda91d2f1a96dc04c645c450872bf</Application>
  <Pages>4</Pages>
  <Words>2623</Words>
  <Characters>16857</Characters>
  <CharactersWithSpaces>19351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2020-02-09T14:15:00Z</dcterms:created>
  <dc:creator>RePack by Diakov</dc:creator>
  <dc:description/>
  <cp:keywords/>
  <dc:language>uk-UA</dc:language>
  <cp:lastModifiedBy>user</cp:lastModifiedBy>
  <dcterms:modified xsi:type="dcterms:W3CDTF">2020-02-11T19:10:00Z</dcterms:modified>
  <cp:revision>24</cp:revision>
  <dc:subject/>
  <dc:title/>
</cp:coreProperties>
</file>