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  <w:lang w:val="uk-UA"/>
        </w:rPr>
        <w:t xml:space="preserve">Силабус курсу 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  <w:lang w:val="uk-UA"/>
        </w:rPr>
        <w:t>Психолінгвістика та лінгвометодика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</w:rPr>
        <w:t xml:space="preserve">2019-2020 </w:t>
      </w:r>
      <w:r>
        <w:rPr>
          <w:b/>
          <w:color w:val="000000"/>
          <w:lang w:val="uk-UA"/>
        </w:rPr>
        <w:t>навчального року</w:t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tbl>
      <w:tblPr>
        <w:tblW w:w="103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44"/>
        <w:gridCol w:w="7634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Психолінгвістика та лінгвометодика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ЛНУ ім.І.Франка, м.Львів, вул.Університетська 1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 англійської філології факультету іноземних мов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•</w:t>
            </w:r>
            <w:r>
              <w:rPr>
                <w:color w:val="000000"/>
                <w:lang w:val="uk-UA"/>
              </w:rPr>
              <w:tab/>
              <w:t>Галузь знань: 03 Гуманітарні науки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•</w:t>
            </w:r>
            <w:r>
              <w:rPr>
                <w:color w:val="000000"/>
                <w:lang w:val="uk-UA"/>
              </w:rPr>
              <w:tab/>
              <w:t>Спеціальність: 035 Філологія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•</w:t>
            </w:r>
            <w:r>
              <w:rPr>
                <w:color w:val="000000"/>
                <w:lang w:val="uk-UA"/>
              </w:rPr>
              <w:tab/>
              <w:t>Спеціалізація: 035.04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германські мови та літератури (переклад включно) — перша англійська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lang w:val="uk-UA"/>
              </w:rPr>
              <w:t>Саноцька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Лариса Ге</w:t>
            </w:r>
            <w:r>
              <w:rPr>
                <w:b/>
                <w:color w:val="000000"/>
              </w:rPr>
              <w:t>o</w:t>
            </w:r>
            <w:r>
              <w:rPr>
                <w:b/>
                <w:color w:val="000000"/>
                <w:lang w:val="uk-UA"/>
              </w:rPr>
              <w:t>ргіївна,</w:t>
            </w:r>
            <w:r>
              <w:rPr>
                <w:color w:val="000000"/>
                <w:lang w:val="uk-UA"/>
              </w:rPr>
              <w:t xml:space="preserve"> кандидат філологічних наук, доцент, доцент,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2">
              <w:r>
                <w:rPr>
                  <w:rStyle w:val="Style13"/>
                  <w:color w:val="0000FF"/>
                  <w:u w:val="single"/>
                </w:rPr>
                <w:t>english</w:t>
              </w:r>
              <w:r>
                <w:rPr>
                  <w:rStyle w:val="Style13"/>
                  <w:color w:val="0000FF"/>
                  <w:u w:val="single"/>
                  <w:lang w:val="uk-UA"/>
                </w:rPr>
                <w:t>_</w:t>
              </w:r>
              <w:r>
                <w:rPr>
                  <w:rStyle w:val="Style13"/>
                  <w:color w:val="0000FF"/>
                  <w:u w:val="single"/>
                </w:rPr>
                <w:t>philology</w:t>
              </w:r>
              <w:r>
                <w:rPr>
                  <w:rStyle w:val="Style13"/>
                  <w:color w:val="0000FF"/>
                  <w:u w:val="single"/>
                  <w:lang w:val="uk-UA"/>
                </w:rPr>
                <w:t>@</w:t>
              </w:r>
              <w:r>
                <w:rPr>
                  <w:rStyle w:val="Style13"/>
                  <w:color w:val="0000FF"/>
                  <w:u w:val="single"/>
                </w:rPr>
                <w:t>ukr</w:t>
              </w:r>
              <w:r>
                <w:rPr>
                  <w:rStyle w:val="Style13"/>
                  <w:color w:val="0000FF"/>
                  <w:u w:val="single"/>
                  <w:lang w:val="uk-UA"/>
                </w:rPr>
                <w:t>.</w:t>
              </w:r>
              <w:r>
                <w:rPr>
                  <w:rStyle w:val="Style13"/>
                  <w:color w:val="0000FF"/>
                  <w:u w:val="single"/>
                </w:rPr>
                <w:t>net</w:t>
              </w:r>
            </w:hyperlink>
            <w:r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>http</w:t>
            </w:r>
            <w:r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www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lingua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lnu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edu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lang w:val="uk-UA"/>
              </w:rPr>
              <w:t>Дисципліна «</w:t>
            </w:r>
            <w:r>
              <w:rPr>
                <w:b/>
                <w:color w:val="000000"/>
                <w:lang w:val="uk-UA"/>
              </w:rPr>
              <w:t>Психолінгвістика та лінгвометодика</w:t>
            </w:r>
            <w:r>
              <w:rPr>
                <w:color w:val="000000"/>
                <w:lang w:val="uk-UA"/>
              </w:rPr>
              <w:t xml:space="preserve">» є проміжною вибірковою дисципліною з спеціальності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035 Філологія </w:t>
            </w:r>
            <w:r>
              <w:rPr>
                <w:color w:val="000000"/>
                <w:lang w:val="uk-UA"/>
              </w:rPr>
              <w:t>для освітньої програми</w:t>
            </w:r>
            <w:r>
              <w:rPr>
                <w:b/>
                <w:i/>
                <w:color w:val="000000"/>
                <w:lang w:val="uk-UA"/>
              </w:rPr>
              <w:t xml:space="preserve"> «Англійська мова і література»</w:t>
            </w:r>
            <w:r>
              <w:rPr>
                <w:color w:val="000000"/>
                <w:lang w:val="uk-UA"/>
              </w:rPr>
              <w:t>, яка викладається в 5 семестрі в обсязі 3 кредити (за Європейською Кредитно-Трансферною Системою ECTS).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____________________________. 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Курс розроблено таким чином, щоб надати учасникам необхідні знання, обов’язкові для того, щоб опанувати уміннями та навичками викладання англійської мови в світлі сучасної методології, яка передбачає знання психолінгвістики. Тому у курсі представлено як огляд концепцій психолінгвістики та лінгвометодики, так і процесів та інструментів, які потрібні для викладача, який хоче іти в ногу з часом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Метою вивчення вибіркової дисципліни «</w:t>
            </w:r>
            <w:r>
              <w:rPr>
                <w:b/>
                <w:color w:val="000000"/>
                <w:lang w:val="uk-UA"/>
              </w:rPr>
              <w:t>Психолінгвістика та лінгвометодика</w:t>
            </w:r>
            <w:r>
              <w:rPr>
                <w:color w:val="000000"/>
                <w:lang w:val="uk-UA"/>
              </w:rPr>
              <w:t>» є ознайомлення студентів із завданнями, які ставляться перед сучасним викладачем англійської мови для  оволодіння підходами та інструментами для їх вирішення, а саме: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 w:before="0" w:after="200"/>
              <w:contextual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uk-UA"/>
              </w:rPr>
              <w:t>Основні аспекти сприйняття іноземної мови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 w:before="0" w:after="200"/>
              <w:contextual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uk-UA"/>
              </w:rPr>
              <w:t>Діахронічний підхід до моделей та теорій засвоєння іноземної мови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76" w:before="0" w:after="200"/>
              <w:contextualSpacing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uk-UA"/>
              </w:rPr>
              <w:t>Аспекти засвоєння усного та письмового дискурсу англійської мови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 xml:space="preserve">Основна література: </w:t>
            </w:r>
          </w:p>
          <w:p>
            <w:pPr>
              <w:pStyle w:val="Normal"/>
              <w:shd w:fill="FFFFFF" w:val="clear"/>
              <w:jc w:val="both"/>
              <w:textAlignment w:val="baseline"/>
              <w:rPr/>
            </w:pPr>
            <w:r>
              <w:rPr>
                <w:color w:val="000000"/>
                <w:lang w:eastAsia="uk-UA"/>
              </w:rPr>
              <w:t>1.</w:t>
              <w:tab/>
              <w:t>G. D. Keating. Second Language Acquisition: The Basics Freund, L. S. (1990). Maternal regulation of children's problem-solving behavior and its impact on children's performance. Child Development, 61, 113-126.</w:t>
            </w:r>
          </w:p>
          <w:p>
            <w:pPr>
              <w:pStyle w:val="Normal"/>
              <w:shd w:fill="FFFFFF" w:val="clear"/>
              <w:jc w:val="both"/>
              <w:textAlignment w:val="baseline"/>
              <w:rPr/>
            </w:pPr>
            <w:r>
              <w:rPr>
                <w:color w:val="000000"/>
                <w:lang w:eastAsia="uk-UA"/>
              </w:rPr>
              <w:t>2.</w:t>
              <w:tab/>
              <w:t>W. Littlewood. Foreign and Second Language Learning: Language Acquisition Research and its Implications for the Classroom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3.</w:t>
              <w:tab/>
              <w:t>Sh. Loewen. Introduction to Instructed Second Language Acquisition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4. Sanotska L.G. Lectures in Language Acquisition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 xml:space="preserve">Додаткова література: 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76" w:before="0" w:after="0"/>
              <w:contextualSpacing/>
              <w:jc w:val="both"/>
              <w:textAlignment w:val="baseline"/>
              <w:rPr>
                <w:rFonts w:ascii="Calibri" w:hAnsi="Calibri" w:eastAsia="Calibri" w:cs="Calibri"/>
                <w:color w:val="000000"/>
                <w:sz w:val="22"/>
                <w:szCs w:val="22"/>
                <w:lang w:val="tr-TR" w:eastAsia="uk-UA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  <w:lang w:val="uk-UA" w:eastAsia="uk-UA"/>
              </w:rPr>
              <w:t>A.Juffs; G. A. RodríguezSecond Language Sentence Processing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76" w:before="0" w:after="0"/>
              <w:contextualSpacing/>
              <w:jc w:val="both"/>
              <w:textAlignment w:val="baseline"/>
              <w:rPr>
                <w:rFonts w:ascii="Calibri" w:hAnsi="Calibri" w:eastAsia="Calibri" w:cs="Calibri"/>
                <w:color w:val="000000"/>
                <w:sz w:val="22"/>
                <w:szCs w:val="22"/>
                <w:lang w:val="tr-TR" w:eastAsia="uk-UA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tr-TR" w:eastAsia="uk-UA"/>
              </w:rPr>
              <w:t xml:space="preserve">Noam, Chomsky (1959). A Review of B.f.Skinner’s Verbal Behavior . Language 35: 26–58. 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76" w:before="0" w:after="0"/>
              <w:contextualSpacing/>
              <w:jc w:val="both"/>
              <w:textAlignment w:val="baseline"/>
              <w:rPr>
                <w:rFonts w:ascii="Calibri" w:hAnsi="Calibri" w:eastAsia="Calibri" w:cs="Calibri"/>
                <w:color w:val="000000"/>
                <w:sz w:val="22"/>
                <w:szCs w:val="22"/>
                <w:lang w:val="tr-TR" w:eastAsia="uk-UA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tr-TR" w:eastAsia="uk-UA"/>
              </w:rPr>
              <w:t xml:space="preserve">Vygotsky, L.S. (1962). Thought and Language. Cambridge MA: MIT Press. 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76" w:before="0" w:after="0"/>
              <w:contextualSpacing/>
              <w:jc w:val="both"/>
              <w:textAlignment w:val="baseline"/>
              <w:rPr>
                <w:rFonts w:ascii="Calibri" w:hAnsi="Calibri" w:eastAsia="Calibri" w:cs="Calibri"/>
                <w:color w:val="000000"/>
                <w:sz w:val="22"/>
                <w:szCs w:val="22"/>
                <w:lang w:val="tr-TR" w:eastAsia="uk-UA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tr-TR" w:eastAsia="uk-UA"/>
              </w:rPr>
              <w:t>Vygotsky, L. S. (1978). Mind in society: The development of higher psychological processes. Cambridge, MA: Harvard University Press.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76" w:before="0" w:after="0"/>
              <w:contextualSpacing/>
              <w:jc w:val="both"/>
              <w:textAlignment w:val="baseline"/>
              <w:rPr>
                <w:rFonts w:ascii="Calibri" w:hAnsi="Calibri" w:eastAsia="Calibri" w:cs="Calibri"/>
                <w:color w:val="000000"/>
                <w:sz w:val="22"/>
                <w:szCs w:val="22"/>
                <w:lang w:val="tr-TR" w:eastAsia="uk-UA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tr-TR" w:eastAsia="uk-UA"/>
              </w:rPr>
              <w:t>Rogoff, B (1990). Apprenticeships in Thinking. New York: Oxford University Press.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76" w:before="0" w:after="0"/>
              <w:contextualSpacing/>
              <w:jc w:val="both"/>
              <w:textAlignment w:val="baseline"/>
              <w:rPr/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tr-TR" w:eastAsia="uk-UA"/>
              </w:rPr>
              <w:t>Saxton, M. (2010) Child Language: Acquisition and Development. SAGE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76" w:before="0" w:after="0"/>
              <w:contextualSpacing/>
              <w:jc w:val="both"/>
              <w:textAlignment w:val="baseline"/>
              <w:rPr>
                <w:rFonts w:ascii="Calibri" w:hAnsi="Calibri" w:eastAsia="Calibri" w:cs="Calibri"/>
                <w:color w:val="000000"/>
                <w:sz w:val="22"/>
                <w:szCs w:val="22"/>
                <w:lang w:val="tr-TR" w:eastAsia="uk-UA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tr-TR" w:eastAsia="uk-UA"/>
              </w:rPr>
              <w:t>Schaffer, R (1996). Social Development. Oxford: Blackwell.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76" w:before="0" w:after="0"/>
              <w:contextualSpacing/>
              <w:jc w:val="both"/>
              <w:textAlignment w:val="baseline"/>
              <w:rPr>
                <w:rFonts w:ascii="Calibri" w:hAnsi="Calibri" w:eastAsia="Calibri" w:cs="Calibri"/>
                <w:color w:val="000000"/>
                <w:sz w:val="22"/>
                <w:szCs w:val="22"/>
                <w:lang w:val="tr-TR" w:eastAsia="uk-UA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tr-TR" w:eastAsia="uk-UA"/>
              </w:rPr>
              <w:t>Tomasello, M (2003) Constructing a Language: A Usage-Based Theory of Language Acquisition, Harvard University Press.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  год.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lang w:val="uk-UA"/>
              </w:rPr>
              <w:t xml:space="preserve">32 </w:t>
            </w:r>
            <w:r>
              <w:rPr>
                <w:color w:val="000000"/>
                <w:lang w:val="uk-UA"/>
              </w:rPr>
              <w:t xml:space="preserve">годин аудиторних занять. З них 16 годин лекцій, 16 годин практичних занять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Після завершення цього курсу студент буде :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200"/>
              <w:contextualSpacing/>
              <w:rPr>
                <w:rFonts w:ascii="Calibri" w:hAnsi="Calibri" w:eastAsia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uk-UA"/>
              </w:rPr>
              <w:t>Знати</w:t>
            </w:r>
            <w:r>
              <w:rPr>
                <w:rFonts w:eastAsia="Calibri" w:cs="Calibri" w:ascii="Calibri" w:hAnsi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uk-UA"/>
              </w:rPr>
              <w:t xml:space="preserve">освітні основні аспекти засвоєння англійської мови,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 w:before="0" w:after="200"/>
              <w:contextualSpacing/>
              <w:rPr>
                <w:rFonts w:ascii="Calibri" w:hAnsi="Calibri" w:eastAsia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uk-UA"/>
              </w:rPr>
              <w:t xml:space="preserve">Володіти прийомами корегування та посилення засвоєння усного та письмового дискурсу англійської мови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Психолінгвістика, оволодіння іноземною мовою, засвоєння англійської мови, методика, дидактика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Очний  і заочний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ru-RU"/>
              </w:rPr>
              <w:t>Проведення лекцій та семінарів для кращого розуміння тем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20" w:hanging="0"/>
              <w:contextualSpacing/>
              <w:jc w:val="both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СХЕМА КУРСУ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1. General Aspects of Language Acquisition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 History of Language Acquisition Models and Theories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 Behaviorism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 Innateness Theory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 Cognitive Theory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6. Social Interaction Theory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 Modern Theories and Models of Language Acquisition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8. Usage-Based Theory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 Optimality theory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 Native-Language Magnet Model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 xml:space="preserve">11. </w:t>
            </w:r>
            <w:r>
              <w:rPr>
                <w:color w:val="000000"/>
              </w:rPr>
              <w:t>Aspects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of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spoken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discourse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in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English</w:t>
            </w:r>
            <w:r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</w:rPr>
              <w:t>Discourse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analysis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12. Aspects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of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written discourse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in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English</w:t>
            </w:r>
            <w:r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</w:rPr>
              <w:t>Discourse analysis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13. Sociocultural factors in L2 acquisition. Cross-linguistic influence and learner language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залік в кінці семестру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комбінований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Пререквізити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Для вивчення курсу студенти потребують відповідного володіння англійською мовою (С2, )базових знань з загального мовознавства та методики викладання іноземних мов, достатніх для сприйняття категоріального апарату предмету і розуміння рекомендованих джерел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Інтерактивні лекції, колаборативне навчання під час семінарів, презентації, дискусії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Медіапроектор, звуковідтворення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20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ru-RU"/>
              </w:rPr>
              <w:t>контрольні заміри (модулі): максимальна кількість балів 30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20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ru-RU"/>
              </w:rPr>
              <w:t>залік: максимальна кількість балів 60, зяких 30 припадає на творче завдання (відкрите питання); 30 на завдання моделі «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Multiple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choice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uk-UA"/>
              </w:rPr>
              <w:t>»</w:t>
            </w:r>
          </w:p>
          <w:p>
            <w:pPr>
              <w:pStyle w:val="Normal"/>
              <w:numPr>
                <w:ilvl w:val="1"/>
                <w:numId w:val="4"/>
              </w:numPr>
              <w:spacing w:lineRule="auto" w:line="276" w:before="0" w:after="20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val="uk-UA"/>
              </w:rPr>
              <w:t xml:space="preserve">якість викладу матеріалу англійською мовою – максимальна кількість балів 10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Підсумкова максимальна кількість балів максимальна 100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 xml:space="preserve">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uk-UA" w:eastAsia="uk-UA"/>
              </w:rPr>
              <w:t xml:space="preserve">Обов’язково </w:t>
            </w:r>
            <w:r>
              <w:rPr>
                <w:b/>
                <w:color w:val="000000"/>
                <w:lang w:val="uk-UA" w:eastAsia="uk-UA"/>
              </w:rPr>
              <w:t>враховуються</w:t>
            </w:r>
            <w:r>
              <w:rPr>
                <w:color w:val="000000"/>
                <w:lang w:val="uk-UA" w:eastAsia="uk-UA"/>
              </w:rPr>
              <w:t xml:space="preserve"> присутність на заняттях та </w:t>
            </w:r>
            <w:r>
              <w:rPr>
                <w:b/>
                <w:color w:val="000000"/>
                <w:lang w:val="uk-UA" w:eastAsia="uk-UA"/>
              </w:rPr>
              <w:t>активність</w:t>
            </w:r>
            <w:r>
              <w:rPr>
                <w:color w:val="000000"/>
                <w:lang w:val="uk-UA" w:eastAsia="uk-UA"/>
              </w:rPr>
              <w:t xml:space="preserve"> студента під час семінарського заняття; </w:t>
            </w:r>
            <w:r>
              <w:rPr>
                <w:b/>
                <w:color w:val="000000"/>
                <w:lang w:val="uk-UA" w:eastAsia="uk-UA"/>
              </w:rPr>
              <w:t>недопустимість</w:t>
            </w:r>
            <w:r>
              <w:rPr>
                <w:color w:val="000000"/>
                <w:lang w:val="uk-UA" w:eastAsia="uk-UA"/>
              </w:rPr>
              <w:t xml:space="preserve"> пропусків та запізнень на заняття; </w:t>
            </w:r>
            <w:r>
              <w:rPr>
                <w:b/>
                <w:color w:val="000000"/>
                <w:lang w:val="uk-UA" w:eastAsia="uk-UA"/>
              </w:rPr>
              <w:t>недопустимість</w:t>
            </w:r>
            <w:r>
              <w:rPr>
                <w:color w:val="000000"/>
                <w:lang w:val="uk-UA" w:eastAsia="uk-UA"/>
              </w:rPr>
              <w:t xml:space="preserve">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Питання до заліку 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1.</w:t>
            </w:r>
            <w:r>
              <w:rPr/>
              <w:t xml:space="preserve"> </w:t>
            </w:r>
            <w:r>
              <w:rPr>
                <w:color w:val="000000"/>
                <w:lang w:val="uk-UA"/>
              </w:rPr>
              <w:t>General Aspects of Language Acquisition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 History of Language Acquisition Models and Theories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 Behaviorism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4. Innateness Theory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 Cognitive Theory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 Social Interaction Theory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 Modern Theories and Models of Language Acquisition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8. Usage-Based Theory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 Optimality theory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 Native-Language Magnet Model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 Aspects of spoken discourse in English. Discourse analysis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12. Aspects of written discourse in English. Discourse analysis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13. Sociocultural factors in L2 acquisition. Cross-linguistic influence and learner language</w:t>
              <w:tab/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cs="Garamond" w:ascii="Garamond" w:hAnsi="Garamond"/>
          <w:sz w:val="28"/>
          <w:szCs w:val="28"/>
          <w:lang w:val="uk-UA"/>
        </w:rPr>
      </w:r>
    </w:p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</w:r>
    </w:p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</w:r>
    </w:p>
    <w:tbl>
      <w:tblPr>
        <w:tblW w:w="10574" w:type="dxa"/>
        <w:jc w:val="left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6"/>
        <w:gridCol w:w="4105"/>
        <w:gridCol w:w="1205"/>
        <w:gridCol w:w="2245"/>
        <w:gridCol w:w="1046"/>
        <w:gridCol w:w="1127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Термін виконання</w:t>
            </w:r>
          </w:p>
        </w:tc>
      </w:tr>
      <w:tr>
        <w:trPr>
          <w:trHeight w:val="66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General Aspects of Language Acquisition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G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.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 xml:space="preserve"> D. Keating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Second Language Acquisition: The Basics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66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 History of Language Acquisition Models and Theories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W. Littlewood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Foreign and Second Language Learning: Language Acquisition Research and its Implications for the Classroom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100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3. Behaviorism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G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.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 xml:space="preserve"> D. Keating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Second Language Acquisition: The Basics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91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4. Innateness Theory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G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.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 xml:space="preserve"> D. Keating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Second Language Acquisition: The Basics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67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5. Cognitive Theory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G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.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 xml:space="preserve"> D. Keating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Second Language Acquisition: The Basics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6. Social Interaction Theory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G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.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 xml:space="preserve"> D. Keating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Second Language Acquisition: The Basics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MODULE 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7. Modern Theories and Models of Language Acquisition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h.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 xml:space="preserve"> Loewen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Introduction to Instructed Second Language Acquisition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8. Native-Language Magnet Model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Sh. Loewen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Introduction to Instructed Second Language Acquisition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99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9. </w:t>
            </w:r>
            <w:r>
              <w:rPr>
                <w:color w:val="000000"/>
              </w:rPr>
              <w:t>Aspects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of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spoken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discourse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in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English</w:t>
            </w:r>
            <w:r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</w:rPr>
              <w:t>Discourse analysis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A.Juffs; G. A. RodríguezSecond Language Sentence Processing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99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. Aspects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of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written discourse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in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English</w:t>
            </w:r>
            <w:r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</w:rPr>
              <w:t>Discourse analysis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A.Juffs; G. A. RodríguezSecond Language Sentence Processing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63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. Sociocultural factors in L2 acquisition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Sh. Loewen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Introduction to Instructed Second Language Acquisition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81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12. . Cross-linguistic influence and learner language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Lecture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And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seminar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Sh. Loewen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Introduction to Instructed Second Language Acquisition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81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 xml:space="preserve">MODULE 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81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Presentation of students’ collaborative projects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</w:r>
    </w:p>
    <w:p>
      <w:pPr>
        <w:pStyle w:val="Normal"/>
        <w:rPr>
          <w:rFonts w:ascii="Garamond" w:hAnsi="Garamond" w:cs="Garamond"/>
          <w:i/>
          <w:i/>
          <w:sz w:val="8"/>
          <w:szCs w:val="8"/>
          <w:lang w:val="uk-UA"/>
        </w:rPr>
      </w:pPr>
      <w:r>
        <w:rPr>
          <w:rFonts w:cs="Garamond" w:ascii="Garamond" w:hAnsi="Garamond"/>
          <w:i/>
          <w:sz w:val="8"/>
          <w:szCs w:val="8"/>
          <w:lang w:val="uk-UA"/>
        </w:rPr>
      </w:r>
    </w:p>
    <w:p>
      <w:pPr>
        <w:pStyle w:val="Normal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Garamond" w:hAnsi="Garamond" w:cs="Garamond"/>
          <w:i/>
          <w:i/>
          <w:color w:val="000000"/>
          <w:sz w:val="28"/>
          <w:szCs w:val="28"/>
          <w:lang w:val="uk-UA"/>
        </w:rPr>
      </w:pPr>
      <w:r>
        <w:rPr>
          <w:rFonts w:cs="Garamond" w:ascii="Garamond" w:hAnsi="Garamond"/>
          <w:i/>
          <w:color w:val="000000"/>
          <w:sz w:val="28"/>
          <w:szCs w:val="28"/>
          <w:lang w:val="uk-UA"/>
        </w:rPr>
      </w:r>
    </w:p>
    <w:p>
      <w:pPr>
        <w:pStyle w:val="Normal"/>
        <w:rPr>
          <w:rFonts w:ascii="Garamond" w:hAnsi="Garamond" w:cs="Garamond"/>
          <w:i/>
          <w:i/>
          <w:sz w:val="8"/>
          <w:szCs w:val="8"/>
          <w:lang w:val="uk-UA"/>
        </w:rPr>
      </w:pPr>
      <w:r>
        <w:rPr>
          <w:rFonts w:cs="Garamond" w:ascii="Garamond" w:hAnsi="Garamond"/>
          <w:i/>
          <w:sz w:val="8"/>
          <w:szCs w:val="8"/>
          <w:lang w:val="uk-UA"/>
        </w:rPr>
      </w:r>
    </w:p>
    <w:sectPr>
      <w:footerReference w:type="default" r:id="rId3"/>
      <w:type w:val="nextPage"/>
      <w:pgSz w:w="12240" w:h="15840"/>
      <w:pgMar w:left="1134" w:right="1134" w:header="0" w:top="899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Garamond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46.3pt;mso-position-horizontal-relative:page">
              <v:fill opacity="0f"/>
              <v:textbox>
                <w:txbxContent>
                  <w:p>
                    <w:pPr>
                      <w:pStyle w:val="Style23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Calibri" w:hAnsi="Calibri" w:eastAsia="Calibri" w:cs="Calibri"/>
        <w:lang w:val="tr-TR" w:eastAsia="uk-UA"/>
      </w:rPr>
    </w:lvl>
  </w:abstractNum>
  <w:abstractNum w:abstractNumId="3"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rFonts w:cs="Garamond"/>
        <w:lang w:val="uk-UA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  <w:rFonts w:cs="Times New Roman"/>
        <w:color w:val="000000"/>
        <w:lang w:val="ru-RU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en-US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 w:val="false"/>
      <w:sz w:val="32"/>
      <w:szCs w:val="32"/>
    </w:rPr>
  </w:style>
  <w:style w:type="paragraph" w:styleId="2">
    <w:name w:val="Heading 2"/>
    <w:basedOn w:val="Normal"/>
    <w:next w:val="Style19"/>
    <w:qFormat/>
    <w:pPr>
      <w:numPr>
        <w:ilvl w:val="1"/>
        <w:numId w:val="1"/>
      </w:numPr>
      <w:spacing w:before="280" w:after="280"/>
      <w:outlineLvl w:val="1"/>
    </w:pPr>
    <w:rPr>
      <w:b/>
      <w:bCs w:val="false"/>
      <w:sz w:val="36"/>
      <w:szCs w:val="36"/>
      <w:lang w:val="uk-UA" w:eastAsia="uk-U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 w:val="false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Times New Roman" w:cs="Garamond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eastAsia="Calibri" w:cs="Calibri"/>
      <w:sz w:val="22"/>
      <w:szCs w:val="22"/>
      <w:lang w:val="tr-TR" w:eastAsia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Garamond" w:hAnsi="Garamond" w:eastAsia="Times New Roman" w:cs="Garamond"/>
      <w:lang w:val="uk-UA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  <w:b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Times New Roman" w:hAnsi="Times New Roman" w:eastAsia="Times New Roman" w:cs="Times New Roman"/>
      <w:color w:val="000000"/>
      <w:sz w:val="22"/>
      <w:szCs w:val="22"/>
      <w:lang w:val="ru-RU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color w:val="000000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Style11">
    <w:name w:val="Основной шрифт абзаца"/>
    <w:qFormat/>
    <w:rPr/>
  </w:style>
  <w:style w:type="character" w:styleId="Style12">
    <w:name w:val="Номер сторінки"/>
    <w:basedOn w:val="Style11"/>
    <w:rPr/>
  </w:style>
  <w:style w:type="character" w:styleId="Style13">
    <w:name w:val="Гіперпосилання"/>
    <w:rPr>
      <w:color w:val="0000FF"/>
      <w:u w:val="single"/>
    </w:rPr>
  </w:style>
  <w:style w:type="character" w:styleId="Shorttext">
    <w:name w:val="short_text"/>
    <w:basedOn w:val="Style11"/>
    <w:qFormat/>
    <w:rPr/>
  </w:style>
  <w:style w:type="character" w:styleId="Hps">
    <w:name w:val="hps"/>
    <w:basedOn w:val="Style11"/>
    <w:qFormat/>
    <w:rPr/>
  </w:style>
  <w:style w:type="character" w:styleId="Style14">
    <w:name w:val="Виділення жирним"/>
    <w:qFormat/>
    <w:rPr>
      <w:b/>
      <w:bCs w:val="false"/>
    </w:rPr>
  </w:style>
  <w:style w:type="character" w:styleId="Treb">
    <w:name w:val="treb"/>
    <w:basedOn w:val="Style11"/>
    <w:qFormat/>
    <w:rPr/>
  </w:style>
  <w:style w:type="character" w:styleId="Instancename">
    <w:name w:val="instancename"/>
    <w:basedOn w:val="Style11"/>
    <w:qFormat/>
    <w:rPr/>
  </w:style>
  <w:style w:type="character" w:styleId="11">
    <w:name w:val=" Знак Знак1"/>
    <w:qFormat/>
    <w:rPr>
      <w:b/>
      <w:bCs w:val="false"/>
      <w:sz w:val="36"/>
      <w:szCs w:val="36"/>
    </w:rPr>
  </w:style>
  <w:style w:type="character" w:styleId="21">
    <w:name w:val=" Знак Знак2"/>
    <w:qFormat/>
    <w:rPr>
      <w:rFonts w:ascii="Cambria" w:hAnsi="Cambria" w:eastAsia="Times New Roman" w:cs="Times New Roman"/>
      <w:b/>
      <w:bCs w:val="false"/>
      <w:kern w:val="2"/>
      <w:sz w:val="32"/>
      <w:szCs w:val="32"/>
      <w:lang w:val="en-US"/>
    </w:rPr>
  </w:style>
  <w:style w:type="character" w:styleId="Articlealttitle">
    <w:name w:val="articlealttitle"/>
    <w:basedOn w:val="Style11"/>
    <w:qFormat/>
    <w:rPr/>
  </w:style>
  <w:style w:type="character" w:styleId="Style15">
    <w:name w:val=" Знак Знак"/>
    <w:qFormat/>
    <w:rPr>
      <w:rFonts w:ascii="Cambria" w:hAnsi="Cambria" w:eastAsia="Times New Roman" w:cs="Times New Roman"/>
      <w:b/>
      <w:bCs w:val="false"/>
      <w:sz w:val="26"/>
      <w:szCs w:val="26"/>
      <w:lang w:val="en-US"/>
    </w:rPr>
  </w:style>
  <w:style w:type="character" w:styleId="Accesshide">
    <w:name w:val="accesshide"/>
    <w:basedOn w:val="Style11"/>
    <w:qFormat/>
    <w:rPr/>
  </w:style>
  <w:style w:type="character" w:styleId="St">
    <w:name w:val="st"/>
    <w:basedOn w:val="Style11"/>
    <w:qFormat/>
    <w:rPr/>
  </w:style>
  <w:style w:type="character" w:styleId="Style16">
    <w:name w:val="Виділення"/>
    <w:qFormat/>
    <w:rPr>
      <w:i/>
      <w:iCs w:val="false"/>
    </w:rPr>
  </w:style>
  <w:style w:type="character" w:styleId="Style17">
    <w:name w:val="Текст выноски Знак"/>
    <w:qFormat/>
    <w:rPr>
      <w:rFonts w:ascii="Segoe UI" w:hAnsi="Segoe UI" w:cs="Segoe UI"/>
      <w:color w:val="000000"/>
      <w:sz w:val="18"/>
      <w:szCs w:val="18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ullets">
    <w:name w:val="Bullets"/>
    <w:basedOn w:val="Normal"/>
    <w:qFormat/>
    <w:pPr>
      <w:widowControl w:val="false"/>
      <w:numPr>
        <w:ilvl w:val="0"/>
        <w:numId w:val="7"/>
      </w:numPr>
      <w:tabs>
        <w:tab w:val="left" w:pos="0" w:leader="none"/>
        <w:tab w:val="left" w:pos="284" w:leader="none"/>
      </w:tabs>
      <w:spacing w:before="60" w:after="0"/>
      <w:ind w:left="284" w:hanging="284"/>
    </w:pPr>
    <w:rPr>
      <w:rFonts w:eastAsia="SimSun;宋体" w:cs="Arial"/>
      <w:sz w:val="22"/>
      <w:szCs w:val="20"/>
      <w:lang w:val="en-AU" w:eastAsia="zh-CN"/>
    </w:rPr>
  </w:style>
  <w:style w:type="paragraph" w:styleId="Style24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Style25">
    <w:name w:val="Обычный (веб)"/>
    <w:basedOn w:val="Normal"/>
    <w:qFormat/>
    <w:pPr>
      <w:spacing w:before="280" w:after="280"/>
    </w:pPr>
    <w:rPr>
      <w:lang w:val="tr-TR"/>
    </w:rPr>
  </w:style>
  <w:style w:type="paragraph" w:styleId="Xmsonormal">
    <w:name w:val="x_msonormal"/>
    <w:basedOn w:val="Normal"/>
    <w:qFormat/>
    <w:pPr>
      <w:spacing w:before="280" w:after="280"/>
    </w:pPr>
    <w:rPr>
      <w:lang w:val="ru-RU"/>
    </w:rPr>
  </w:style>
  <w:style w:type="paragraph" w:styleId="Style2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paragraph" w:styleId="Style29">
    <w:name w:val="Вміст рам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nglish_philology@ukr.ne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108</TotalTime>
  <Application>LibreOffice/6.0.4.2$Windows_X86_64 LibreOffice_project/9b0d9b32d5dcda91d2f1a96dc04c645c450872bf</Application>
  <Pages>5</Pages>
  <Words>1121</Words>
  <Characters>7490</Characters>
  <CharactersWithSpaces>8435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2019-10-07T16:26:00Z</dcterms:created>
  <dc:creator>def</dc:creator>
  <dc:description/>
  <cp:keywords/>
  <dc:language>uk-UA</dc:language>
  <cp:lastModifiedBy/>
  <cp:lastPrinted>2019-09-11T10:21:00Z</cp:lastPrinted>
  <dcterms:modified xsi:type="dcterms:W3CDTF">2020-04-18T18:15:21Z</dcterms:modified>
  <cp:revision>13</cp:revision>
  <dc:subject/>
  <dc:title>- Dersin Ad?</dc:title>
</cp:coreProperties>
</file>