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t>Львівський національний університет імені Івана Франка</w:t>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t>Кафедра англійської філології</w:t>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t xml:space="preserve">С И Л А Б У С </w:t>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jc w:val="center"/>
        <w:textAlignment w:val="auto"/>
        <w:rPr>
          <w:rFonts w:ascii="Times New Roman" w:hAnsi="Times New Roman" w:eastAsia="Calibri" w:cs="Times New Roman"/>
          <w:b/>
          <w:b/>
          <w:bCs/>
          <w:kern w:val="0"/>
          <w:sz w:val="28"/>
          <w:szCs w:val="28"/>
          <w:lang w:val="uk-UA" w:eastAsia="en-US" w:bidi="ar-SA"/>
        </w:rPr>
      </w:pPr>
      <w:r>
        <w:rPr>
          <w:rFonts w:eastAsia="Calibri" w:cs="Times New Roman" w:ascii="Times New Roman" w:hAnsi="Times New Roman"/>
          <w:b/>
          <w:bCs/>
          <w:kern w:val="0"/>
          <w:sz w:val="28"/>
          <w:szCs w:val="28"/>
          <w:lang w:val="uk-UA" w:eastAsia="en-US" w:bidi="ar-SA"/>
        </w:rPr>
        <w:t xml:space="preserve">СПЕЦІАЛЬНІ ДИСКУРСИ: СПОРТИВНІ ПОДІЇ У </w:t>
      </w:r>
    </w:p>
    <w:p>
      <w:pPr>
        <w:pStyle w:val="Style17"/>
        <w:suppressAutoHyphens w:val="false"/>
        <w:spacing w:lineRule="auto" w:line="276" w:before="0" w:after="200"/>
        <w:jc w:val="center"/>
        <w:textAlignment w:val="auto"/>
        <w:rPr/>
      </w:pPr>
      <w:r>
        <w:rPr>
          <w:rStyle w:val="Style14"/>
          <w:rFonts w:eastAsia="Calibri" w:cs="Times New Roman" w:ascii="Times New Roman" w:hAnsi="Times New Roman"/>
          <w:b/>
          <w:bCs/>
          <w:kern w:val="0"/>
          <w:sz w:val="28"/>
          <w:szCs w:val="28"/>
          <w:lang w:val="uk-UA" w:eastAsia="en-US" w:bidi="ar-SA"/>
        </w:rPr>
        <w:t>ПУБЛІЦИСТИЦІ ТА МУЛЬТИМЕДІЯ</w:t>
      </w:r>
      <w:r>
        <w:rPr>
          <w:rStyle w:val="Style14"/>
          <w:rFonts w:eastAsia="Calibri" w:cs="Times New Roman" w:ascii="Times New Roman" w:hAnsi="Times New Roman"/>
          <w:b/>
          <w:kern w:val="0"/>
          <w:sz w:val="28"/>
          <w:szCs w:val="28"/>
          <w:lang w:val="ru-RU" w:eastAsia="en-US" w:bidi="ar-SA"/>
        </w:rPr>
        <w:t xml:space="preserve"> </w:t>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t xml:space="preserve">Освітній рівень </w:t>
        <w:tab/>
        <w:t>бакалавр</w:t>
      </w:r>
    </w:p>
    <w:p>
      <w:pPr>
        <w:pStyle w:val="Style17"/>
        <w:tabs>
          <w:tab w:val="left" w:pos="2127" w:leader="none"/>
        </w:tabs>
        <w:suppressAutoHyphens w:val="false"/>
        <w:spacing w:lineRule="auto" w:line="276" w:before="0" w:after="200"/>
        <w:textAlignment w:val="auto"/>
        <w:rPr/>
      </w:pPr>
      <w:r>
        <w:rPr>
          <w:rStyle w:val="Style14"/>
          <w:rFonts w:eastAsia="Calibri" w:cs="Times New Roman" w:ascii="Times New Roman" w:hAnsi="Times New Roman"/>
          <w:b/>
          <w:kern w:val="0"/>
          <w:sz w:val="28"/>
          <w:szCs w:val="28"/>
          <w:lang w:val="ru-RU" w:eastAsia="en-US" w:bidi="ar-SA"/>
        </w:rPr>
        <w:t xml:space="preserve">Галузь знань </w:t>
        <w:tab/>
        <w:t xml:space="preserve">03 </w:t>
      </w:r>
      <w:r>
        <w:rPr>
          <w:rStyle w:val="Style14"/>
          <w:rFonts w:eastAsia="Calibri" w:cs="Times New Roman" w:ascii="Times New Roman" w:hAnsi="Times New Roman"/>
          <w:b/>
          <w:kern w:val="0"/>
          <w:sz w:val="28"/>
          <w:szCs w:val="28"/>
          <w:lang w:val="uk-UA" w:eastAsia="en-US" w:bidi="ar-SA"/>
        </w:rPr>
        <w:t>Г</w:t>
      </w:r>
      <w:r>
        <w:rPr>
          <w:rStyle w:val="Style14"/>
          <w:rFonts w:eastAsia="Calibri" w:cs="Times New Roman" w:ascii="Times New Roman" w:hAnsi="Times New Roman"/>
          <w:b/>
          <w:kern w:val="0"/>
          <w:sz w:val="28"/>
          <w:szCs w:val="28"/>
          <w:lang w:val="ru-RU" w:eastAsia="en-US" w:bidi="ar-SA"/>
        </w:rPr>
        <w:t>уманітарні науки</w:t>
      </w:r>
    </w:p>
    <w:p>
      <w:pPr>
        <w:pStyle w:val="Style17"/>
        <w:suppressAutoHyphens w:val="false"/>
        <w:spacing w:lineRule="auto" w:line="276" w:before="0" w:after="200"/>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t xml:space="preserve">Спеціальність </w:t>
        <w:tab/>
        <w:t>035 Філологія</w:t>
      </w:r>
    </w:p>
    <w:p>
      <w:pPr>
        <w:pStyle w:val="Style17"/>
        <w:tabs>
          <w:tab w:val="clear" w:pos="709"/>
        </w:tabs>
        <w:suppressAutoHyphens w:val="false"/>
        <w:spacing w:lineRule="auto" w:line="276" w:before="0" w:after="200"/>
        <w:ind w:left="2127" w:hanging="2127"/>
        <w:textAlignment w:val="auto"/>
        <w:rPr/>
      </w:pPr>
      <w:r>
        <w:rPr>
          <w:rStyle w:val="Style14"/>
          <w:rFonts w:eastAsia="Calibri" w:cs="Times New Roman" w:ascii="Times New Roman" w:hAnsi="Times New Roman"/>
          <w:b/>
          <w:kern w:val="0"/>
          <w:sz w:val="28"/>
          <w:szCs w:val="28"/>
          <w:lang w:val="ru-RU" w:eastAsia="en-US" w:bidi="ar-SA"/>
        </w:rPr>
        <w:t xml:space="preserve">Спеціалізація </w:t>
        <w:tab/>
        <w:t>035.04 Германські мови та літератури (</w:t>
      </w:r>
      <w:r>
        <w:rPr>
          <w:rStyle w:val="Style14"/>
          <w:rFonts w:eastAsia="Calibri" w:cs="Times New Roman" w:ascii="Times New Roman" w:hAnsi="Times New Roman"/>
          <w:b/>
          <w:kern w:val="0"/>
          <w:sz w:val="28"/>
          <w:szCs w:val="28"/>
          <w:lang w:val="uk-UA" w:eastAsia="en-US" w:bidi="ar-SA"/>
        </w:rPr>
        <w:t>переклад включно</w:t>
      </w:r>
      <w:r>
        <w:rPr>
          <w:rStyle w:val="Style14"/>
          <w:rFonts w:eastAsia="Calibri" w:cs="Times New Roman" w:ascii="Times New Roman" w:hAnsi="Times New Roman"/>
          <w:b/>
          <w:kern w:val="0"/>
          <w:sz w:val="28"/>
          <w:szCs w:val="28"/>
          <w:lang w:val="ru-RU" w:eastAsia="en-US" w:bidi="ar-SA"/>
        </w:rPr>
        <w:t>) – перша англійська</w:t>
      </w:r>
    </w:p>
    <w:p>
      <w:pPr>
        <w:pStyle w:val="Style17"/>
        <w:tabs>
          <w:tab w:val="clear" w:pos="709"/>
        </w:tabs>
        <w:suppressAutoHyphens w:val="false"/>
        <w:spacing w:lineRule="auto" w:line="276" w:before="0" w:after="200"/>
        <w:ind w:left="2127" w:hanging="2127"/>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t>Освітня програма «Англійська мова і література»</w:t>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spacing w:lineRule="auto" w:line="276" w:before="0" w:after="200"/>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r>
    </w:p>
    <w:p>
      <w:pPr>
        <w:pStyle w:val="Style17"/>
        <w:suppressAutoHyphens w:val="false"/>
        <w:jc w:val="center"/>
        <w:textAlignment w:val="auto"/>
        <w:rPr>
          <w:rFonts w:ascii="Times New Roman" w:hAnsi="Times New Roman" w:eastAsia="Calibri" w:cs="Times New Roman"/>
          <w:b/>
          <w:b/>
          <w:kern w:val="0"/>
          <w:sz w:val="28"/>
          <w:szCs w:val="28"/>
          <w:lang w:val="ru-RU" w:eastAsia="en-US" w:bidi="ar-SA"/>
        </w:rPr>
      </w:pPr>
      <w:r>
        <w:rPr>
          <w:rFonts w:eastAsia="Calibri" w:cs="Times New Roman" w:ascii="Times New Roman" w:hAnsi="Times New Roman"/>
          <w:b/>
          <w:kern w:val="0"/>
          <w:sz w:val="28"/>
          <w:szCs w:val="28"/>
          <w:lang w:val="ru-RU" w:eastAsia="en-US" w:bidi="ar-SA"/>
        </w:rPr>
        <w:t>Львів – 2019 рік</w:t>
      </w:r>
      <w:r>
        <w:br w:type="page"/>
      </w:r>
    </w:p>
    <w:p>
      <w:pPr>
        <w:pStyle w:val="Normal"/>
        <w:jc w:val="center"/>
        <w:rPr/>
      </w:pPr>
      <w:r>
        <w:rPr>
          <w:rStyle w:val="Style14"/>
          <w:b/>
          <w:color w:val="000000"/>
          <w:lang w:val="uk-UA"/>
        </w:rPr>
        <w:t>Силабус курсу</w:t>
      </w:r>
    </w:p>
    <w:p>
      <w:pPr>
        <w:pStyle w:val="Normal"/>
        <w:jc w:val="center"/>
        <w:rPr/>
      </w:pPr>
      <w:r>
        <w:rPr>
          <w:rStyle w:val="Style14"/>
          <w:b/>
          <w:color w:val="000000"/>
          <w:lang w:val="uk-UA"/>
        </w:rPr>
        <w:t>“</w:t>
      </w:r>
      <w:bookmarkStart w:id="0" w:name="_Hlk32487072"/>
      <w:r>
        <w:rPr>
          <w:rStyle w:val="Style14"/>
          <w:b/>
          <w:bCs/>
          <w:color w:val="000000"/>
          <w:lang w:val="uk-UA"/>
        </w:rPr>
        <w:t>Спеціальні дискурси: спортивні події у публіцистиці та мультимедія</w:t>
      </w:r>
      <w:bookmarkEnd w:id="0"/>
      <w:r>
        <w:rPr>
          <w:rStyle w:val="Style14"/>
          <w:b/>
          <w:bCs/>
          <w:color w:val="000000"/>
          <w:lang w:val="uk-UA"/>
        </w:rPr>
        <w:t>”</w:t>
      </w:r>
    </w:p>
    <w:p>
      <w:pPr>
        <w:pStyle w:val="Normal"/>
        <w:jc w:val="center"/>
        <w:rPr/>
      </w:pPr>
      <w:r>
        <w:rPr>
          <w:rStyle w:val="Style14"/>
          <w:b/>
          <w:color w:val="000000"/>
          <w:lang w:val="uk-UA"/>
        </w:rPr>
        <w:t>2019-2020 навчального року</w:t>
      </w:r>
    </w:p>
    <w:p>
      <w:pPr>
        <w:pStyle w:val="Normal"/>
        <w:jc w:val="center"/>
        <w:rPr>
          <w:b/>
          <w:b/>
          <w:color w:val="000000"/>
          <w:lang w:val="uk-UA"/>
        </w:rPr>
      </w:pPr>
      <w:r>
        <w:rPr>
          <w:b/>
          <w:color w:val="000000"/>
          <w:lang w:val="uk-UA"/>
        </w:rPr>
      </w:r>
    </w:p>
    <w:p>
      <w:pPr>
        <w:pStyle w:val="Normal"/>
        <w:rPr>
          <w:b/>
          <w:b/>
          <w:color w:val="000000"/>
          <w:lang w:val="uk-UA"/>
        </w:rPr>
      </w:pPr>
      <w:r>
        <w:rPr>
          <w:b/>
          <w:color w:val="000000"/>
          <w:lang w:val="uk-UA"/>
        </w:rPr>
      </w:r>
    </w:p>
    <w:tbl>
      <w:tblPr>
        <w:tblW w:w="1037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744"/>
        <w:gridCol w:w="7634"/>
      </w:tblGrid>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Назва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bCs/>
                <w:color w:val="000000"/>
                <w:lang w:val="uk-UA"/>
              </w:rPr>
            </w:pPr>
            <w:r>
              <w:rPr>
                <w:b/>
                <w:bCs/>
                <w:color w:val="000000"/>
                <w:lang w:val="uk-UA"/>
              </w:rPr>
              <w:t>Спеціальні дискурси: спортивні події у публіцистиці та мультимедія</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b/>
                <w:b/>
                <w:color w:val="000000"/>
                <w:lang w:val="uk-UA"/>
              </w:rPr>
            </w:pPr>
            <w:r>
              <w:rPr>
                <w:b/>
                <w:color w:val="000000"/>
                <w:lang w:val="uk-UA"/>
              </w:rPr>
              <w:t>вул. Університетська 1, факультет іноземних мов, ауд. 407</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eastAsia="uk-UA"/>
              </w:rPr>
            </w:pPr>
            <w:r>
              <w:rPr>
                <w:b/>
                <w:color w:val="000000"/>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b/>
                <w:b/>
                <w:color w:val="000000"/>
                <w:lang w:val="uk-UA"/>
              </w:rPr>
            </w:pPr>
            <w:r>
              <w:rPr>
                <w:b/>
                <w:color w:val="000000"/>
                <w:lang w:val="uk-UA"/>
              </w:rPr>
              <w:t>Факультет іноземних мов, кафедра англійської філології</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eastAsia="uk-UA"/>
              </w:rPr>
            </w:pPr>
            <w:r>
              <w:rPr>
                <w:b/>
                <w:color w:val="000000"/>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rPr/>
            </w:pPr>
            <w:r>
              <w:rPr>
                <w:rStyle w:val="Style14"/>
                <w:b/>
                <w:bCs/>
                <w:color w:val="000000"/>
                <w:lang w:val="uk-UA"/>
              </w:rPr>
              <w:t>Галузь знань: 03 Гуманітарні науки</w:t>
            </w:r>
          </w:p>
          <w:p>
            <w:pPr>
              <w:pStyle w:val="Normal"/>
              <w:numPr>
                <w:ilvl w:val="0"/>
                <w:numId w:val="2"/>
              </w:numPr>
              <w:rPr>
                <w:b/>
                <w:b/>
                <w:bCs/>
                <w:color w:val="000000"/>
                <w:lang w:val="uk-UA"/>
              </w:rPr>
            </w:pPr>
            <w:r>
              <w:rPr>
                <w:b/>
                <w:bCs/>
                <w:color w:val="000000"/>
                <w:lang w:val="uk-UA"/>
              </w:rPr>
              <w:t>Спеціальність: 035 Філологія</w:t>
            </w:r>
          </w:p>
          <w:p>
            <w:pPr>
              <w:pStyle w:val="Normal"/>
              <w:numPr>
                <w:ilvl w:val="0"/>
                <w:numId w:val="2"/>
              </w:numPr>
              <w:rPr/>
            </w:pPr>
            <w:r>
              <w:rPr>
                <w:rStyle w:val="Style14"/>
                <w:b/>
                <w:bCs/>
                <w:color w:val="000000"/>
                <w:lang w:val="uk-UA"/>
              </w:rPr>
              <w:t>Спеціалізація: 035.04</w:t>
            </w:r>
            <w:r>
              <w:rPr>
                <w:rStyle w:val="Style14"/>
                <w:b/>
                <w:bCs/>
                <w:color w:val="000000"/>
                <w:lang w:val="uk-UA"/>
              </w:rPr>
              <w:t>1</w:t>
            </w:r>
            <w:r>
              <w:rPr>
                <w:rStyle w:val="Style14"/>
                <w:b/>
                <w:bCs/>
                <w:color w:val="000000"/>
                <w:lang w:val="uk-UA"/>
              </w:rPr>
              <w:t xml:space="preserve"> германські мови та літератури (переклад включно) — перша англійська</w:t>
            </w:r>
          </w:p>
          <w:p>
            <w:pPr>
              <w:pStyle w:val="Normal"/>
              <w:snapToGrid w:val="false"/>
              <w:jc w:val="center"/>
              <w:rPr>
                <w:b/>
                <w:b/>
                <w:color w:val="000000"/>
                <w:lang w:val="uk-UA"/>
              </w:rPr>
            </w:pPr>
            <w:r>
              <w:rPr>
                <w:b/>
                <w:color w:val="000000"/>
                <w:lang w:val="uk-UA"/>
              </w:rPr>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Style14"/>
                <w:color w:val="000000"/>
                <w:lang w:val="uk-UA"/>
              </w:rPr>
              <w:t>Ділай Ірина Петрівна, канд.філол. наук, доцент, доцент</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rPr>
            </w:pPr>
            <w:r>
              <w:rPr>
                <w:color w:val="000000"/>
              </w:rPr>
              <w:t>irynadilay@gmail.com</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Консультації в день проведення лекцій занять (за попередньою домовленістю). 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rPr>
            </w:pPr>
            <w:r>
              <w:rPr>
                <w:b/>
              </w:rPr>
              <w:t>Сторінка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b/>
                <w:b/>
                <w:color w:val="000000"/>
                <w:lang w:val="uk-UA"/>
              </w:rPr>
            </w:pPr>
            <w:r>
              <w:rPr>
                <w:b/>
                <w:color w:val="000000"/>
                <w:lang w:val="uk-UA"/>
              </w:rPr>
            </w:r>
          </w:p>
        </w:tc>
      </w:tr>
      <w:tr>
        <w:trPr>
          <w:trHeight w:val="1990" w:hRule="atLeast"/>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Style14"/>
                <w:color w:val="000000"/>
                <w:lang w:val="uk-UA"/>
              </w:rPr>
              <w:t>Дисципліна «Спеціальні дискурси: спортивні події у публіцистиці та мультимедія» є вибірковою дисципліною зі спеціальності 035 Філологія, спеціалізації: 035.04 германські мови та літератури (переклад включно) — перша англійська для освітньої програми “Англійська мова і література” , яка викладається у 8 семестрі в обсязі 3 кредити (за Європейською Кредитно-Трансферною Системою ECTS).</w:t>
            </w:r>
          </w:p>
          <w:p>
            <w:pPr>
              <w:pStyle w:val="Normal"/>
              <w:jc w:val="both"/>
              <w:rPr>
                <w:color w:val="000000"/>
                <w:lang w:val="uk-UA"/>
              </w:rPr>
            </w:pPr>
            <w:r>
              <w:rPr>
                <w:color w:val="000000"/>
                <w:lang w:val="uk-UA"/>
              </w:rPr>
              <w:t xml:space="preserve"> </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Style14"/>
                <w:color w:val="000000"/>
                <w:lang w:val="uk-UA"/>
              </w:rPr>
              <w:t>Курс розроблено таким чином, щоб надати учасникам необхідні знання, обов’язкові для того, щоб вільно володіти сучасним спортивним термінологічним апаратом, знати структуру та властивості спеціального спортивного дискурсу, специфіку спортивного усного мовлення, його представлення у публіцистиці та мультимедіа. Тому у курсі представлено як огляд концепцій спеціальних дискурсів і мовленнєвих жанрів, так і процесів та інструментів, які потрібні для успішного засвоєння відповідної лексики, особливостей спортивного дискурсу, культурних чинників спортивної комунікації.</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Style14"/>
                <w:color w:val="000000"/>
                <w:lang w:val="uk-UA"/>
              </w:rPr>
              <w:t>Метою вивчення вибіркової дисципліни «Спеціальні дискурси: спортивні події у публіцистиці та мультимедія» є ознайомлення студентів із особливостями англомовного спортивного дискурсу та його представленням в публіцистиці та мультимедіа для оволодіння сучасним термінологічним апаратом, набуття відповідних комунікативних навичок на рівні С1 і вище.</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color w:val="000000"/>
                <w:lang w:val="uk-UA" w:eastAsia="uk-UA"/>
              </w:rPr>
            </w:pPr>
            <w:r>
              <w:rPr>
                <w:b/>
                <w:bCs/>
                <w:color w:val="000000"/>
                <w:lang w:val="uk-UA" w:eastAsia="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eastAsia="uk-UA"/>
              </w:rPr>
            </w:pPr>
            <w:r>
              <w:rPr>
                <w:color w:val="000000"/>
                <w:lang w:val="uk-UA" w:eastAsia="uk-UA"/>
              </w:rPr>
              <w:t> </w:t>
            </w:r>
            <w:r>
              <w:rPr>
                <w:color w:val="000000"/>
                <w:lang w:val="uk-UA" w:eastAsia="uk-UA"/>
              </w:rPr>
              <w:t>Основна література:</w:t>
            </w:r>
          </w:p>
          <w:p>
            <w:pPr>
              <w:pStyle w:val="Normal"/>
              <w:jc w:val="both"/>
              <w:rPr/>
            </w:pPr>
            <w:r>
              <w:rPr>
                <w:rStyle w:val="Style14"/>
                <w:color w:val="000000"/>
                <w:lang w:val="uk-UA" w:eastAsia="uk-UA"/>
              </w:rPr>
              <w:t>1</w:t>
            </w:r>
            <w:r>
              <w:rPr>
                <w:rStyle w:val="Style14"/>
                <w:rFonts w:ascii="Times New Roman" w:hAnsi="Times New Roman"/>
                <w:color w:val="000000"/>
                <w:lang w:val="uk-UA" w:eastAsia="uk-UA"/>
              </w:rPr>
              <w:t xml:space="preserve">. </w:t>
            </w:r>
            <w:r>
              <w:rPr>
                <w:rStyle w:val="Style14"/>
                <w:rFonts w:ascii="Times New Roman" w:hAnsi="Times New Roman"/>
                <w:color w:val="000000"/>
                <w:lang w:eastAsia="uk-UA"/>
              </w:rPr>
              <w:t>Evans V., Doodley J. Upstream Proficiency C2. Student’s Book. Unit7. - pp. 145-164.</w:t>
            </w:r>
          </w:p>
          <w:p>
            <w:pPr>
              <w:pStyle w:val="Normal"/>
              <w:jc w:val="both"/>
              <w:rPr>
                <w:rFonts w:ascii="Times New Roman" w:hAnsi="Times New Roman"/>
                <w:color w:val="000000"/>
                <w:lang w:eastAsia="uk-UA"/>
              </w:rPr>
            </w:pPr>
            <w:r>
              <w:rPr>
                <w:rFonts w:ascii="Times New Roman" w:hAnsi="Times New Roman"/>
                <w:color w:val="000000"/>
                <w:lang w:eastAsia="uk-UA"/>
              </w:rPr>
              <w:t>2.Evans V., Doodley J. Upstream Proficiency C2. Workook. Unit7.</w:t>
            </w:r>
          </w:p>
          <w:p>
            <w:pPr>
              <w:pStyle w:val="Normal"/>
              <w:jc w:val="both"/>
              <w:rPr/>
            </w:pPr>
            <w:r>
              <w:rPr>
                <w:rStyle w:val="Style14"/>
                <w:rFonts w:ascii="Times New Roman" w:hAnsi="Times New Roman"/>
                <w:color w:val="000000"/>
                <w:lang w:eastAsia="uk-UA"/>
              </w:rPr>
              <w:t>3. Beard A. The Language of Sport. Psychology Press, 1998. -117 p.</w:t>
            </w:r>
          </w:p>
          <w:p>
            <w:pPr>
              <w:pStyle w:val="Normal"/>
              <w:jc w:val="both"/>
              <w:rPr>
                <w:rFonts w:ascii="Times New Roman" w:hAnsi="Times New Roman"/>
                <w:color w:val="000000"/>
                <w:lang w:val="uk-UA" w:eastAsia="uk-UA"/>
              </w:rPr>
            </w:pPr>
            <w:r>
              <w:rPr>
                <w:rFonts w:ascii="Times New Roman" w:hAnsi="Times New Roman"/>
                <w:color w:val="000000"/>
                <w:lang w:val="uk-UA" w:eastAsia="uk-UA"/>
              </w:rPr>
              <w:t>Додаткова література:</w:t>
            </w:r>
          </w:p>
          <w:p>
            <w:pPr>
              <w:pStyle w:val="Normal"/>
              <w:jc w:val="both"/>
              <w:rPr/>
            </w:pPr>
            <w:r>
              <w:rPr>
                <w:rStyle w:val="Style14"/>
                <w:rFonts w:ascii="Times New Roman" w:hAnsi="Times New Roman"/>
                <w:color w:val="000000"/>
                <w:lang w:val="ru-RU" w:eastAsia="uk-UA"/>
              </w:rPr>
              <w:t>1.Карасик, В.И. О типах дискурса / В.И. Карасик // Языковая личность: институциональный и персональный дискурс: сб. науч. тр. - Волгоград : Перемена, 2000 (а).</w:t>
            </w:r>
          </w:p>
          <w:p>
            <w:pPr>
              <w:pStyle w:val="Normal"/>
              <w:jc w:val="both"/>
              <w:rPr/>
            </w:pPr>
            <w:r>
              <w:rPr>
                <w:rStyle w:val="Style14"/>
                <w:rFonts w:ascii="Times New Roman" w:hAnsi="Times New Roman"/>
                <w:color w:val="000000"/>
                <w:lang w:val="ru-RU" w:eastAsia="uk-UA"/>
              </w:rPr>
              <w:t>2.Макаров, М.Л. Основы теории дискурса/ М.Л. Макаров - М.:ИТДГК «Гнозис»,2003</w:t>
            </w:r>
          </w:p>
          <w:p>
            <w:pPr>
              <w:pStyle w:val="Normal"/>
              <w:jc w:val="both"/>
              <w:rPr/>
            </w:pPr>
            <w:r>
              <w:rPr>
                <w:rStyle w:val="Style14"/>
                <w:rFonts w:ascii="Times New Roman" w:hAnsi="Times New Roman"/>
                <w:color w:val="000000"/>
                <w:lang w:val="ru-RU" w:eastAsia="uk-UA"/>
              </w:rPr>
              <w:t xml:space="preserve">3. </w:t>
            </w:r>
            <w:r>
              <w:rPr>
                <w:rStyle w:val="Style14"/>
                <w:rFonts w:ascii="Times New Roman" w:hAnsi="Times New Roman"/>
                <w:color w:val="000000"/>
                <w:lang w:val="uk-UA" w:eastAsia="uk-UA"/>
              </w:rPr>
              <w:t xml:space="preserve">Старко В.Ф. </w:t>
            </w:r>
            <w:r>
              <w:rPr>
                <w:rStyle w:val="Style14"/>
                <w:rFonts w:ascii="Times New Roman" w:hAnsi="Times New Roman"/>
                <w:color w:val="000000"/>
                <w:lang w:val="ru-RU" w:eastAsia="uk-UA"/>
              </w:rPr>
              <w:t xml:space="preserve">Концепт ГРА в контексті слов’янських і германських культур (на матеріалі української, російської, англійської та німецької мов). - </w:t>
            </w:r>
            <w:r>
              <w:rPr>
                <w:rStyle w:val="Style14"/>
                <w:rFonts w:ascii="Times New Roman" w:hAnsi="Times New Roman"/>
                <w:color w:val="000000"/>
                <w:lang w:val="uk-UA" w:eastAsia="uk-UA"/>
              </w:rPr>
              <w:t>Луцьк, 2004.</w:t>
            </w:r>
          </w:p>
          <w:p>
            <w:pPr>
              <w:pStyle w:val="Normal"/>
              <w:jc w:val="both"/>
              <w:rPr/>
            </w:pPr>
            <w:r>
              <w:rPr>
                <w:rStyle w:val="Style14"/>
                <w:rFonts w:ascii="Times New Roman" w:hAnsi="Times New Roman"/>
                <w:color w:val="000000"/>
                <w:lang w:val="uk-UA" w:eastAsia="uk-UA"/>
              </w:rPr>
              <w:t>4.</w:t>
            </w:r>
            <w:r>
              <w:rPr>
                <w:rStyle w:val="Style14"/>
                <w:rFonts w:ascii="ff3;Times New Roman;Times" w:hAnsi="ff3;Times New Roman;Times"/>
                <w:color w:val="000000"/>
                <w:lang w:val="uk-UA" w:eastAsia="uk-UA"/>
              </w:rPr>
              <w:t xml:space="preserve">Кубрякова, Е.С. О понятиях дискурса и дискурсивного анализа всовременной лингвистике / Е.С. Кубрякова // Дискурс, речь, речеваядеятельность: функциональные и структурные аспекты: Сб. обзоров /РАН ИНИОН. М., 2000. – </w:t>
            </w:r>
            <w:r>
              <w:rPr>
                <w:rStyle w:val="Style14"/>
                <w:rFonts w:ascii="ff3;Times New Roman;Times" w:hAnsi="ff3;Times New Roman;Times"/>
                <w:color w:val="000000"/>
                <w:lang w:val="ru-RU"/>
              </w:rPr>
              <w:t>232с.</w:t>
            </w:r>
          </w:p>
          <w:p>
            <w:pPr>
              <w:pStyle w:val="Normal"/>
              <w:jc w:val="both"/>
              <w:rPr/>
            </w:pPr>
            <w:r>
              <w:rPr>
                <w:rStyle w:val="Style14"/>
                <w:rFonts w:ascii="ff3;Times New Roman;Times" w:hAnsi="ff3;Times New Roman;Times"/>
                <w:color w:val="000000"/>
                <w:lang w:val="uk-UA"/>
              </w:rPr>
              <w:t>7.</w:t>
            </w:r>
            <w:r>
              <w:rPr>
                <w:rStyle w:val="Style14"/>
                <w:rFonts w:ascii="ff3;Times New Roman;Times" w:hAnsi="ff3;Times New Roman;Times"/>
                <w:color w:val="000000"/>
                <w:lang w:val="ru-RU"/>
              </w:rPr>
              <w:t xml:space="preserve">Бабенко Е. В. Коммуникативные жанры виртуального дискурса: язык блогосферы. Язык в различных сферах коммуникации: материалы международной научной конференции / Е. В. Бабенко // под ред. Т. Ю. Игнатович; Забайкал. гос. ун-т. – Чита: ЗабГУ, 2014. – 308 </w:t>
            </w:r>
            <w:r>
              <w:rPr>
                <w:rStyle w:val="Style14"/>
                <w:rFonts w:ascii="ff3;Times New Roman;Times" w:hAnsi="ff3;Times New Roman;Times"/>
                <w:color w:val="000000"/>
              </w:rPr>
              <w:t>c</w:t>
            </w:r>
            <w:r>
              <w:rPr>
                <w:rStyle w:val="Style14"/>
                <w:rFonts w:ascii="ff3;Times New Roman;Times" w:hAnsi="ff3;Times New Roman;Times"/>
                <w:color w:val="000000"/>
                <w:lang w:val="ru-RU"/>
              </w:rPr>
              <w:t>.</w:t>
            </w:r>
          </w:p>
          <w:p>
            <w:pPr>
              <w:pStyle w:val="Normal"/>
              <w:jc w:val="both"/>
              <w:rPr/>
            </w:pPr>
            <w:r>
              <w:rPr>
                <w:rStyle w:val="Style14"/>
                <w:rFonts w:ascii="ff3;Times New Roman;Times" w:hAnsi="ff3;Times New Roman;Times"/>
                <w:color w:val="000000"/>
                <w:lang w:val="uk-UA"/>
              </w:rPr>
              <w:t>8</w:t>
            </w:r>
            <w:r>
              <w:rPr>
                <w:rStyle w:val="Style14"/>
                <w:rFonts w:ascii="ff3;Times New Roman;Times" w:hAnsi="ff3;Times New Roman;Times"/>
                <w:color w:val="000000"/>
                <w:lang w:val="ru-RU"/>
              </w:rPr>
              <w:t>. Быкова И. А. Когнитивно-прагматические основы межъязыковой межкультурной коммуникации: текст, дискурс, перевод [Текст] / И. А. Быкова. – М.: Изд-во РУДН. – 2005. – С. 143.</w:t>
            </w:r>
          </w:p>
          <w:p>
            <w:pPr>
              <w:pStyle w:val="Normal"/>
              <w:jc w:val="both"/>
              <w:rPr/>
            </w:pPr>
            <w:r>
              <w:rPr>
                <w:rStyle w:val="Style14"/>
                <w:rFonts w:ascii="ff3;Times New Roman;Times" w:hAnsi="ff3;Times New Roman;Times"/>
                <w:color w:val="000000"/>
                <w:lang w:val="uk-UA"/>
              </w:rPr>
              <w:t>9.</w:t>
            </w:r>
            <w:r>
              <w:rPr>
                <w:rStyle w:val="Style14"/>
                <w:rFonts w:ascii="ff3;Times New Roman;Times" w:hAnsi="ff3;Times New Roman;Times"/>
                <w:color w:val="000000"/>
                <w:lang w:val="ru-RU"/>
              </w:rPr>
              <w:t>Голодов А. Г. Деградация социально престижных и духовно возвы-шенных понятий в спортивной публицистике [Текст] / А. Г. Голодов // Проблемы семантики языковых единиц в контексте культуры (лингвистический и лингвометодический аспекты): Сб. ст. – М.: Эллипс. – 2006. – С. 682–686.</w:t>
            </w:r>
          </w:p>
          <w:p>
            <w:pPr>
              <w:pStyle w:val="Normal"/>
              <w:jc w:val="both"/>
              <w:rPr/>
            </w:pPr>
            <w:r>
              <w:rPr>
                <w:rStyle w:val="Style14"/>
                <w:rFonts w:ascii="ff3;Times New Roman;Times" w:hAnsi="ff3;Times New Roman;Times"/>
                <w:color w:val="000000"/>
                <w:lang w:val="uk-UA"/>
              </w:rPr>
              <w:t>10</w:t>
            </w:r>
            <w:r>
              <w:rPr>
                <w:rStyle w:val="Style14"/>
                <w:rFonts w:ascii="ff3;Times New Roman;Times" w:hAnsi="ff3;Times New Roman;Times"/>
                <w:color w:val="000000"/>
                <w:lang w:val="ru-RU"/>
              </w:rPr>
              <w:t>. Зильберт Б. А. Спортивный дискурс: базовые понятия и категории; исследовательские задачи [Текст] / Б. А. Зильберт, А. Б. Зильберт // Язык, сознание, коммуникация: Сб. ст. – М.: МАКС Пресс. – 2001. – Вып. 17. – С. 45–55.</w:t>
            </w:r>
          </w:p>
          <w:p>
            <w:pPr>
              <w:pStyle w:val="Normal"/>
              <w:jc w:val="both"/>
              <w:rPr/>
            </w:pPr>
            <w:r>
              <w:rPr>
                <w:rStyle w:val="Style14"/>
                <w:rFonts w:ascii="ff3;Times New Roman;Times" w:hAnsi="ff3;Times New Roman;Times"/>
                <w:color w:val="000000"/>
                <w:lang w:val="uk-UA"/>
              </w:rPr>
              <w:t>11</w:t>
            </w:r>
            <w:r>
              <w:rPr>
                <w:rStyle w:val="Style14"/>
                <w:rFonts w:ascii="ff3;Times New Roman;Times" w:hAnsi="ff3;Times New Roman;Times"/>
                <w:color w:val="000000"/>
                <w:lang w:val="ru-RU"/>
              </w:rPr>
              <w:t>. Зильберт А. Б. Спортивный дискурс: точки пересечения с другими дискурсами (проблемы интертекстуальности) [Текст] / А. Б. Зильберт // Язык, сознание, коммуникация: Сб. ст. – М.: МАКС Пресс. – 2001. – Вып. 19. – С. 103–112.</w:t>
            </w:r>
          </w:p>
          <w:p>
            <w:pPr>
              <w:pStyle w:val="Normal"/>
              <w:jc w:val="both"/>
              <w:rPr/>
            </w:pPr>
            <w:r>
              <w:rPr>
                <w:rStyle w:val="Style14"/>
                <w:rFonts w:ascii="ff3;Times New Roman;Times" w:hAnsi="ff3;Times New Roman;Times"/>
                <w:color w:val="000000"/>
                <w:lang w:val="uk-UA"/>
              </w:rPr>
              <w:t>12</w:t>
            </w:r>
            <w:r>
              <w:rPr>
                <w:rStyle w:val="Style14"/>
                <w:rFonts w:ascii="ff3;Times New Roman;Times" w:hAnsi="ff3;Times New Roman;Times"/>
                <w:color w:val="000000"/>
                <w:lang w:val="ru-RU"/>
              </w:rPr>
              <w:t>. Козуб Л. С. Лінгвокультурологічний аспект дослідження спортивних повідомлень у друкованих засобах масової інформації / Л. С. Козуб // «Гуманітарний вісник» Черкаського державного технологічного університету. Серія: Іноземна філологія. – 2008. – № 12. – С. 67–70.</w:t>
            </w:r>
          </w:p>
          <w:p>
            <w:pPr>
              <w:pStyle w:val="Normal"/>
              <w:jc w:val="both"/>
              <w:rPr/>
            </w:pPr>
            <w:r>
              <w:rPr>
                <w:rStyle w:val="Style14"/>
                <w:rFonts w:ascii="ff3;Times New Roman;Times" w:hAnsi="ff3;Times New Roman;Times"/>
                <w:color w:val="000000"/>
                <w:lang w:val="uk-UA"/>
              </w:rPr>
              <w:t>13.</w:t>
            </w:r>
            <w:r>
              <w:rPr>
                <w:rStyle w:val="Style14"/>
                <w:rFonts w:ascii="ff3;Times New Roman;Times" w:hAnsi="ff3;Times New Roman;Times"/>
                <w:color w:val="000000"/>
                <w:lang w:val="ru-RU"/>
              </w:rPr>
              <w:t>Савченко А. В. Спорт – зона «повышенной фразеологизации» [Текст] / А. В. Савченко // Проблемы семантики языковых единиц в контексте культуры (лингвистический и лингвометодический аспекты): Сб. ст. – М.: Эллипс. – 2006. – С. 118–121.</w:t>
            </w:r>
          </w:p>
          <w:p>
            <w:pPr>
              <w:pStyle w:val="Normal"/>
              <w:jc w:val="both"/>
              <w:rPr/>
            </w:pPr>
            <w:r>
              <w:rPr>
                <w:rStyle w:val="Style14"/>
                <w:rFonts w:ascii="ff3;Times New Roman;Times" w:hAnsi="ff3;Times New Roman;Times"/>
                <w:color w:val="000000"/>
                <w:lang w:val="ru-RU"/>
              </w:rPr>
              <w:t>1</w:t>
            </w:r>
            <w:r>
              <w:rPr>
                <w:rStyle w:val="Style14"/>
                <w:rFonts w:ascii="ff3;Times New Roman;Times" w:hAnsi="ff3;Times New Roman;Times"/>
                <w:color w:val="000000"/>
                <w:lang w:val="uk-UA"/>
              </w:rPr>
              <w:t>4</w:t>
            </w:r>
            <w:r>
              <w:rPr>
                <w:rStyle w:val="Style14"/>
                <w:rFonts w:ascii="ff3;Times New Roman;Times" w:hAnsi="ff3;Times New Roman;Times"/>
                <w:color w:val="000000"/>
                <w:lang w:val="ru-RU"/>
              </w:rPr>
              <w:t xml:space="preserve">. Свистунова Н. И. Понятийная составляющая концепта «футбол»: компоненты «игроки» и «подачи» [Текст] / Н. И. Свистунова // Вестник Иркутского государственного лингвистического университета. </w:t>
            </w:r>
            <w:r>
              <w:rPr>
                <w:rStyle w:val="Style14"/>
                <w:rFonts w:ascii="ff3;Times New Roman;Times" w:hAnsi="ff3;Times New Roman;Times"/>
                <w:color w:val="000000"/>
              </w:rPr>
              <w:t>Серия: Лингвистика. – 2005. – № 3. – С. 124–136</w:t>
            </w:r>
          </w:p>
          <w:p>
            <w:pPr>
              <w:pStyle w:val="Normal"/>
              <w:jc w:val="both"/>
              <w:rPr/>
            </w:pPr>
            <w:r>
              <w:rPr>
                <w:rStyle w:val="Style14"/>
                <w:rFonts w:ascii="ff3;Times New Roman;Times" w:hAnsi="ff3;Times New Roman;Times"/>
                <w:color w:val="000000"/>
                <w:lang w:val="uk-UA"/>
              </w:rPr>
              <w:t>15.</w:t>
            </w:r>
            <w:r>
              <w:rPr>
                <w:rStyle w:val="Style14"/>
                <w:rFonts w:ascii="ff8;Times New Roman;Times" w:hAnsi="ff8;Times New Roman;Times"/>
                <w:color w:val="000000"/>
              </w:rPr>
              <w:t>Wertz, S. K. Talking a Good Game: Inquiries into the Principles of Sport / S.K.Wertz.</w:t>
            </w:r>
            <w:r>
              <w:rPr>
                <w:rStyle w:val="Style14"/>
                <w:color w:val="000000"/>
              </w:rPr>
              <w:t xml:space="preserve">–  </w:t>
            </w:r>
            <w:r>
              <w:rPr>
                <w:rStyle w:val="Style14"/>
                <w:rFonts w:ascii="ff8;Times New Roman;Times" w:hAnsi="ff8;Times New Roman;Times"/>
                <w:color w:val="000000"/>
              </w:rPr>
              <w:t>Texas:Spencer K. Wertz,1991.</w:t>
            </w:r>
            <w:r>
              <w:rPr>
                <w:rStyle w:val="Style14"/>
                <w:color w:val="000000"/>
              </w:rPr>
              <w:t>–</w:t>
            </w:r>
            <w:r>
              <w:rPr>
                <w:rStyle w:val="Style14"/>
                <w:rFonts w:ascii="ff8;Times New Roman;Times" w:hAnsi="ff8;Times New Roman;Times"/>
                <w:color w:val="000000"/>
              </w:rPr>
              <w:t>180 p.</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Тривалість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Style14"/>
                <w:color w:val="000000"/>
                <w:lang w:val="uk-UA"/>
              </w:rPr>
              <w:t>90  год.</w:t>
            </w:r>
          </w:p>
          <w:p>
            <w:pPr>
              <w:pStyle w:val="Normal"/>
              <w:jc w:val="both"/>
              <w:rPr>
                <w:color w:val="000000"/>
                <w:lang w:val="uk-UA"/>
              </w:rPr>
            </w:pPr>
            <w:r>
              <w:rPr>
                <w:color w:val="000000"/>
                <w:lang w:val="uk-UA"/>
              </w:rPr>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Обсяг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Style14"/>
                <w:color w:val="000000"/>
                <w:lang w:val="uk-UA"/>
              </w:rPr>
              <w:t>20</w:t>
            </w:r>
            <w:r>
              <w:rPr>
                <w:rStyle w:val="Style14"/>
                <w:b/>
                <w:color w:val="000000"/>
                <w:lang w:val="uk-UA"/>
              </w:rPr>
              <w:t xml:space="preserve"> </w:t>
            </w:r>
            <w:r>
              <w:rPr>
                <w:rStyle w:val="Style14"/>
                <w:color w:val="000000"/>
                <w:lang w:val="uk-UA"/>
              </w:rPr>
              <w:t>годин аудиторних занять. З них 20 годин лекцій та 70 годин самостійної роботи</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Після завершення цього курсу студент буде :</w:t>
            </w:r>
          </w:p>
          <w:p>
            <w:pPr>
              <w:pStyle w:val="Normal"/>
              <w:numPr>
                <w:ilvl w:val="0"/>
                <w:numId w:val="1"/>
              </w:numPr>
              <w:jc w:val="both"/>
              <w:rPr>
                <w:color w:val="000000"/>
                <w:lang w:val="uk-UA"/>
              </w:rPr>
            </w:pPr>
            <w:r>
              <w:rPr>
                <w:color w:val="000000"/>
                <w:lang w:val="uk-UA"/>
              </w:rPr>
              <w:t>Знати особливості англомовного спортивного дискурсу та його представлення в публіцистиці та мультимедіа</w:t>
            </w:r>
          </w:p>
          <w:p>
            <w:pPr>
              <w:pStyle w:val="Normal"/>
              <w:numPr>
                <w:ilvl w:val="0"/>
                <w:numId w:val="1"/>
              </w:numPr>
              <w:jc w:val="both"/>
              <w:rPr>
                <w:color w:val="000000"/>
                <w:lang w:val="uk-UA"/>
              </w:rPr>
            </w:pPr>
            <w:r>
              <w:rPr>
                <w:color w:val="000000"/>
                <w:lang w:val="uk-UA"/>
              </w:rPr>
              <w:t>Вміти володіти сучасним спортивним термінологічним апаратом, відповідними комунікативних навичками на рівні С1 і вище.</w:t>
            </w:r>
          </w:p>
          <w:p>
            <w:pPr>
              <w:pStyle w:val="Normal"/>
              <w:jc w:val="both"/>
              <w:rPr>
                <w:color w:val="000000"/>
                <w:lang w:val="uk-UA" w:eastAsia="uk-UA"/>
              </w:rPr>
            </w:pPr>
            <w:r>
              <w:rPr>
                <w:color w:val="000000"/>
                <w:lang w:val="uk-UA" w:eastAsia="uk-UA"/>
              </w:rPr>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Ключові слова</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b/>
                <w:b/>
                <w:color w:val="000000"/>
                <w:lang w:val="uk-UA"/>
              </w:rPr>
            </w:pPr>
            <w:r>
              <w:rPr>
                <w:b/>
                <w:color w:val="000000"/>
                <w:lang w:val="uk-UA"/>
              </w:rPr>
              <w:t>Спеціальний дискурс, спорт, публіцистика, мультимедіа</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ru-RU"/>
              </w:rPr>
            </w:pPr>
            <w:r>
              <w:rPr>
                <w:b/>
                <w:color w:val="000000"/>
                <w:lang w:val="ru-RU"/>
              </w:rPr>
              <w:t>Формат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Очний /заочний</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
                <w:b/>
                <w:color w:val="000000"/>
                <w:lang w:val="ru-RU"/>
              </w:rPr>
            </w:pPr>
            <w:r>
              <w:rPr>
                <w:b/>
                <w:color w:val="000000"/>
                <w:lang w:val="ru-RU"/>
              </w:rPr>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ru-RU"/>
              </w:rPr>
            </w:pPr>
            <w:r>
              <w:rPr>
                <w:color w:val="000000"/>
                <w:lang w:val="ru-RU"/>
              </w:rPr>
              <w:t>Проведення лекцій та консультації для кращого розуміння тем</w:t>
            </w:r>
          </w:p>
        </w:tc>
      </w:tr>
      <w:tr>
        <w:trPr/>
        <w:tc>
          <w:tcPr>
            <w:tcW w:w="2744" w:type="dxa"/>
            <w:tcBorders>
              <w:top w:val="single" w:sz="4" w:space="0" w:color="000000"/>
              <w:left w:val="single" w:sz="4" w:space="0" w:color="000000"/>
              <w:bottom w:val="single" w:sz="4" w:space="0" w:color="000000"/>
              <w:insideH w:val="single" w:sz="4" w:space="0" w:color="000000"/>
            </w:tcBorders>
            <w:shd w:fill="FFFFFF" w:val="clear"/>
          </w:tcPr>
          <w:p>
            <w:pPr>
              <w:pStyle w:val="Normal"/>
              <w:jc w:val="center"/>
              <w:rPr>
                <w:b/>
                <w:b/>
                <w:color w:val="000000"/>
                <w:lang w:val="uk-UA"/>
              </w:rPr>
            </w:pPr>
            <w:r>
              <w:rPr>
                <w:b/>
                <w:color w:val="000000"/>
                <w:lang w:val="uk-UA"/>
              </w:rPr>
              <w:t>Теми</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spacing w:lineRule="auto" w:line="240" w:before="0" w:after="0"/>
              <w:jc w:val="both"/>
              <w:rPr/>
            </w:pPr>
            <w:r>
              <w:rPr>
                <w:rStyle w:val="Style14"/>
                <w:rFonts w:cs="Times New Roman" w:ascii="Times New Roman" w:hAnsi="Times New Roman"/>
                <w:color w:val="000000"/>
                <w:sz w:val="24"/>
                <w:szCs w:val="24"/>
                <w:lang w:val="uk-UA"/>
              </w:rPr>
              <w:t xml:space="preserve"> </w:t>
            </w:r>
            <w:r>
              <w:rPr>
                <w:rStyle w:val="Style14"/>
                <w:rFonts w:cs="Times New Roman" w:ascii="Times New Roman" w:hAnsi="Times New Roman"/>
                <w:color w:val="000000"/>
                <w:sz w:val="24"/>
                <w:szCs w:val="24"/>
                <w:lang w:val="uk-UA"/>
              </w:rPr>
              <w:t>СХЕМА КУРСУ</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залік в кінці семестру</w:t>
            </w:r>
          </w:p>
          <w:p>
            <w:pPr>
              <w:pStyle w:val="Normal"/>
              <w:jc w:val="both"/>
              <w:rPr>
                <w:color w:val="000000"/>
                <w:lang w:val="uk-UA"/>
              </w:rPr>
            </w:pPr>
            <w:r>
              <w:rPr>
                <w:color w:val="000000"/>
                <w:lang w:val="uk-UA"/>
              </w:rPr>
              <w:t>комбінований</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Пререквізити</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Style14"/>
                <w:color w:val="000000"/>
                <w:lang w:val="uk-UA"/>
              </w:rPr>
              <w:t>Для вивчення курсу студенти потребують базових знань з англійської мови на рівні В2, достатній для сприйняття категоріального апарату  та розуміння джерел.</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rStyle w:val="Style14"/>
                <w:color w:val="000000"/>
                <w:lang w:val="uk-UA"/>
              </w:rPr>
              <w:t>Презентація, лекції, колаборативне навчання (форми – групові проекти, тьюторство* (носій мови)) проектно-орієнтоване навчання, дискусія</w:t>
            </w:r>
          </w:p>
          <w:p>
            <w:pPr>
              <w:pStyle w:val="Normal"/>
              <w:jc w:val="both"/>
              <w:rPr>
                <w:color w:val="000000"/>
                <w:lang w:val="uk-UA"/>
              </w:rPr>
            </w:pPr>
            <w:r>
              <w:rPr>
                <w:color w:val="000000"/>
                <w:lang w:val="uk-UA"/>
              </w:rPr>
            </w:r>
          </w:p>
          <w:p>
            <w:pPr>
              <w:pStyle w:val="Normal"/>
              <w:jc w:val="both"/>
              <w:rPr>
                <w:color w:val="000000"/>
                <w:lang w:val="uk-UA"/>
              </w:rPr>
            </w:pPr>
            <w:r>
              <w:rPr>
                <w:color w:val="000000"/>
                <w:lang w:val="uk-UA"/>
              </w:rPr>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lang w:val="uk-UA"/>
              </w:rPr>
            </w:pPr>
            <w:r>
              <w:rPr>
                <w:lang w:val="uk-UA"/>
              </w:rPr>
              <w:t>Мультимедійне обладнання, проектор, ноутбук</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ru-RU"/>
              </w:rPr>
            </w:pPr>
            <w:r>
              <w:rPr>
                <w:color w:val="000000"/>
                <w:lang w:val="ru-RU"/>
              </w:rPr>
              <w:t>Оцінювання проводиться за 100-бальною шкалою. Бали нараховуються за наступним співідношенням:</w:t>
            </w:r>
          </w:p>
          <w:p>
            <w:pPr>
              <w:pStyle w:val="Normal"/>
              <w:jc w:val="both"/>
              <w:rPr/>
            </w:pPr>
            <w:r>
              <w:rPr>
                <w:rStyle w:val="Style14"/>
                <w:color w:val="000000"/>
                <w:lang w:val="ru-RU"/>
              </w:rPr>
              <w:t xml:space="preserve">• </w:t>
            </w:r>
            <w:r>
              <w:rPr>
                <w:rStyle w:val="Style14"/>
                <w:color w:val="000000"/>
                <w:lang w:val="ru-RU"/>
              </w:rPr>
              <w:t>практичні/самостійні тощо: 25% семестрової оцінки; максимальна кількість балів —</w:t>
            </w:r>
            <w:r>
              <w:rPr>
                <w:rStyle w:val="Style14"/>
                <w:color w:val="000000"/>
                <w:lang w:val="uk-UA"/>
              </w:rPr>
              <w:t xml:space="preserve"> 25.</w:t>
            </w:r>
          </w:p>
          <w:p>
            <w:pPr>
              <w:pStyle w:val="Normal"/>
              <w:jc w:val="both"/>
              <w:rPr/>
            </w:pPr>
            <w:r>
              <w:rPr>
                <w:rStyle w:val="Style14"/>
                <w:color w:val="000000"/>
                <w:lang w:val="ru-RU"/>
              </w:rPr>
              <w:t xml:space="preserve">• </w:t>
            </w:r>
            <w:r>
              <w:rPr>
                <w:rStyle w:val="Style14"/>
                <w:color w:val="000000"/>
                <w:lang w:val="ru-RU"/>
              </w:rPr>
              <w:t>контрольні заміри (модул</w:t>
            </w:r>
            <w:r>
              <w:rPr>
                <w:rStyle w:val="Style14"/>
                <w:color w:val="000000"/>
                <w:lang w:val="uk-UA"/>
              </w:rPr>
              <w:t>ь</w:t>
            </w:r>
            <w:r>
              <w:rPr>
                <w:rStyle w:val="Style14"/>
                <w:color w:val="000000"/>
                <w:lang w:val="ru-RU"/>
              </w:rPr>
              <w:t xml:space="preserve">): 25% семестрової оцінки; максимальна кількість балів — </w:t>
            </w:r>
            <w:r>
              <w:rPr>
                <w:rStyle w:val="Style14"/>
                <w:color w:val="000000"/>
                <w:lang w:val="uk-UA"/>
              </w:rPr>
              <w:t>25.</w:t>
            </w:r>
          </w:p>
          <w:p>
            <w:pPr>
              <w:pStyle w:val="Normal"/>
              <w:jc w:val="both"/>
              <w:rPr/>
            </w:pPr>
            <w:r>
              <w:rPr>
                <w:rStyle w:val="Style14"/>
                <w:color w:val="000000"/>
                <w:lang w:val="ru-RU"/>
              </w:rPr>
              <w:t xml:space="preserve"> • </w:t>
            </w:r>
            <w:r>
              <w:rPr>
                <w:rStyle w:val="Style14"/>
                <w:color w:val="000000"/>
                <w:lang w:val="ru-RU"/>
              </w:rPr>
              <w:t>залік: 50% семестрової оцінки. Максимальна кількість балів —</w:t>
            </w:r>
            <w:r>
              <w:rPr>
                <w:rStyle w:val="Style14"/>
                <w:color w:val="000000"/>
                <w:lang w:val="uk-UA"/>
              </w:rPr>
              <w:t xml:space="preserve"> 50.</w:t>
            </w:r>
          </w:p>
          <w:p>
            <w:pPr>
              <w:pStyle w:val="Normal"/>
              <w:jc w:val="both"/>
              <w:rPr/>
            </w:pPr>
            <w:r>
              <w:rPr>
                <w:rStyle w:val="Style14"/>
                <w:color w:val="000000"/>
                <w:lang w:val="ru-RU"/>
              </w:rPr>
              <w:t xml:space="preserve">Підсумкова максимальна кількість балів — </w:t>
            </w:r>
            <w:r>
              <w:rPr>
                <w:rStyle w:val="Style14"/>
                <w:color w:val="000000"/>
                <w:lang w:val="uk-UA"/>
              </w:rPr>
              <w:t>100.</w:t>
            </w:r>
          </w:p>
          <w:p>
            <w:pPr>
              <w:pStyle w:val="Normal"/>
              <w:jc w:val="both"/>
              <w:rPr>
                <w:color w:val="000000"/>
                <w:lang w:val="ru-RU"/>
              </w:rPr>
            </w:pPr>
            <w:r>
              <w:rPr>
                <w:color w:val="000000"/>
                <w:lang w:val="ru-RU"/>
              </w:rPr>
            </w:r>
          </w:p>
          <w:p>
            <w:pPr>
              <w:pStyle w:val="Normal"/>
              <w:jc w:val="both"/>
              <w:rPr/>
            </w:pPr>
            <w:r>
              <w:rPr>
                <w:rStyle w:val="Style14"/>
                <w:b/>
                <w:lang w:val="ru-RU"/>
              </w:rPr>
              <w:t>Письмові роботи:</w:t>
            </w:r>
            <w:r>
              <w:rPr>
                <w:rStyle w:val="Style14"/>
                <w:lang w:val="ru-RU"/>
              </w:rPr>
              <w:t xml:space="preserve"> Очікується, що студенти виконають декілька видів письмових робіт (есе, </w:t>
            </w:r>
            <w:r>
              <w:rPr>
                <w:rStyle w:val="Style14"/>
                <w:lang w:val="uk-UA"/>
              </w:rPr>
              <w:t>проектну роботу</w:t>
            </w:r>
            <w:r>
              <w:rPr>
                <w:rStyle w:val="Style14"/>
                <w:lang w:val="ru-RU"/>
              </w:rPr>
              <w:t xml:space="preserve">). </w:t>
            </w:r>
            <w:r>
              <w:rPr>
                <w:rStyle w:val="Style14"/>
                <w:b/>
                <w:lang w:val="ru-RU"/>
              </w:rPr>
              <w:t>Академічна доброчесність</w:t>
            </w:r>
            <w:r>
              <w:rPr>
                <w:rStyle w:val="Style14"/>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rStyle w:val="Style14"/>
                <w:b/>
                <w:lang w:val="ru-RU"/>
              </w:rPr>
              <w:t>Відвідання занять</w:t>
            </w:r>
            <w:r>
              <w:rPr>
                <w:rStyle w:val="Style14"/>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rStyle w:val="Style14"/>
                <w:b/>
                <w:lang w:val="ru-RU"/>
              </w:rPr>
              <w:t>Література.</w:t>
            </w:r>
            <w:r>
              <w:rPr>
                <w:rStyle w:val="Style14"/>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jc w:val="both"/>
              <w:rPr>
                <w:color w:val="000000"/>
                <w:lang w:val="ru-RU"/>
              </w:rPr>
            </w:pPr>
            <w:r>
              <w:rPr>
                <w:color w:val="000000"/>
                <w:lang w:val="ru-RU"/>
              </w:rPr>
            </w:r>
          </w:p>
          <w:p>
            <w:pPr>
              <w:pStyle w:val="Normal"/>
              <w:jc w:val="both"/>
              <w:rPr/>
            </w:pPr>
            <w:r>
              <w:rPr>
                <w:rStyle w:val="Style14"/>
                <w:color w:val="000000"/>
                <w:lang w:val="ru-RU"/>
              </w:rPr>
              <w:t>П</w:t>
            </w:r>
            <w:r>
              <w:rPr>
                <w:rStyle w:val="Style14"/>
                <w:b/>
                <w:bCs/>
                <w:color w:val="000000"/>
                <w:lang w:val="uk-UA" w:eastAsia="uk-UA"/>
              </w:rPr>
              <w:t>олітика виставлення балів.</w:t>
            </w:r>
            <w:r>
              <w:rPr>
                <w:rStyle w:val="Style14"/>
                <w:color w:val="000000"/>
                <w:lang w:val="uk-UA" w:eastAsia="uk-UA"/>
              </w:rPr>
              <w:t> Враховуються бали набрані на поточному тестуванні, самостійній роботі (проекті)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pStyle w:val="Normal"/>
              <w:jc w:val="both"/>
              <w:rPr>
                <w:color w:val="000000"/>
                <w:lang w:val="uk-UA" w:eastAsia="uk-UA"/>
              </w:rPr>
            </w:pPr>
            <w:r>
              <w:rPr>
                <w:color w:val="000000"/>
                <w:lang w:val="uk-UA" w:eastAsia="uk-UA"/>
              </w:rPr>
            </w:r>
          </w:p>
          <w:p>
            <w:pPr>
              <w:pStyle w:val="Normal"/>
              <w:jc w:val="both"/>
              <w:rPr>
                <w:color w:val="000000"/>
                <w:lang w:val="ru-RU"/>
              </w:rPr>
            </w:pPr>
            <w:r>
              <w:rPr>
                <w:color w:val="000000"/>
                <w:lang w:val="ru-RU"/>
              </w:rPr>
              <w:t>Жодні форми порушення академічної доброчесності не толеруються.</w:t>
            </w:r>
          </w:p>
          <w:p>
            <w:pPr>
              <w:pStyle w:val="Normal"/>
              <w:jc w:val="both"/>
              <w:rPr>
                <w:color w:val="000000"/>
                <w:lang w:val="ru-RU" w:eastAsia="uk-UA"/>
              </w:rPr>
            </w:pPr>
            <w:r>
              <w:rPr>
                <w:color w:val="000000"/>
                <w:lang w:val="ru-RU" w:eastAsia="uk-UA"/>
              </w:rPr>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color w:val="000000"/>
                <w:lang w:val="uk-UA" w:eastAsia="uk-UA"/>
              </w:rPr>
            </w:pPr>
            <w:r>
              <w:rPr>
                <w:b/>
                <w:bCs/>
                <w:color w:val="000000"/>
                <w:lang w:val="uk-UA" w:eastAsia="uk-UA"/>
              </w:rPr>
              <w:t>Питання до заліку чи екзамену.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eastAsia="uk-UA"/>
              </w:rPr>
            </w:pPr>
            <w:r>
              <w:rPr>
                <w:color w:val="000000"/>
                <w:lang w:val="uk-UA" w:eastAsia="uk-UA"/>
              </w:rPr>
              <w:t>Теми проектів:</w:t>
            </w:r>
          </w:p>
          <w:p>
            <w:pPr>
              <w:pStyle w:val="Normal"/>
              <w:jc w:val="both"/>
              <w:rPr/>
            </w:pPr>
            <w:r>
              <w:rPr>
                <w:rStyle w:val="Style14"/>
                <w:color w:val="000000"/>
                <w:lang w:val="uk-UA" w:eastAsia="uk-UA"/>
              </w:rPr>
              <w:t xml:space="preserve">1. </w:t>
            </w:r>
            <w:r>
              <w:rPr>
                <w:rStyle w:val="Style14"/>
                <w:color w:val="000000"/>
                <w:lang w:eastAsia="uk-UA"/>
              </w:rPr>
              <w:t>The language of soccer.</w:t>
            </w:r>
          </w:p>
          <w:p>
            <w:pPr>
              <w:pStyle w:val="Normal"/>
              <w:jc w:val="both"/>
              <w:rPr>
                <w:color w:val="000000"/>
                <w:lang w:eastAsia="uk-UA"/>
              </w:rPr>
            </w:pPr>
            <w:r>
              <w:rPr>
                <w:color w:val="000000"/>
                <w:lang w:eastAsia="uk-UA"/>
              </w:rPr>
              <w:t>2. The language of American football</w:t>
            </w:r>
          </w:p>
          <w:p>
            <w:pPr>
              <w:pStyle w:val="Normal"/>
              <w:jc w:val="both"/>
              <w:rPr>
                <w:color w:val="000000"/>
                <w:lang w:eastAsia="uk-UA"/>
              </w:rPr>
            </w:pPr>
            <w:r>
              <w:rPr>
                <w:color w:val="000000"/>
                <w:lang w:eastAsia="uk-UA"/>
              </w:rPr>
              <w:t>3. The language of baseball.</w:t>
            </w:r>
          </w:p>
          <w:p>
            <w:pPr>
              <w:pStyle w:val="Normal"/>
              <w:jc w:val="both"/>
              <w:rPr>
                <w:color w:val="000000"/>
                <w:lang w:eastAsia="uk-UA"/>
              </w:rPr>
            </w:pPr>
            <w:r>
              <w:rPr>
                <w:color w:val="000000"/>
                <w:lang w:eastAsia="uk-UA"/>
              </w:rPr>
              <w:t>4. The language of basketball.</w:t>
            </w:r>
          </w:p>
          <w:p>
            <w:pPr>
              <w:pStyle w:val="Normal"/>
              <w:jc w:val="both"/>
              <w:rPr>
                <w:color w:val="000000"/>
                <w:lang w:eastAsia="uk-UA"/>
              </w:rPr>
            </w:pPr>
            <w:r>
              <w:rPr>
                <w:color w:val="000000"/>
                <w:lang w:eastAsia="uk-UA"/>
              </w:rPr>
              <w:t>5. The language of Olympic games.</w:t>
            </w:r>
          </w:p>
          <w:p>
            <w:pPr>
              <w:pStyle w:val="Normal"/>
              <w:jc w:val="both"/>
              <w:rPr>
                <w:color w:val="000000"/>
                <w:lang w:eastAsia="uk-UA"/>
              </w:rPr>
            </w:pPr>
            <w:r>
              <w:rPr>
                <w:color w:val="000000"/>
                <w:lang w:eastAsia="uk-UA"/>
              </w:rPr>
              <w:t>6. The language of sport commentaries.</w:t>
            </w:r>
          </w:p>
          <w:p>
            <w:pPr>
              <w:pStyle w:val="Normal"/>
              <w:jc w:val="both"/>
              <w:rPr>
                <w:color w:val="000000"/>
                <w:lang w:eastAsia="uk-UA"/>
              </w:rPr>
            </w:pPr>
            <w:r>
              <w:rPr>
                <w:color w:val="000000"/>
                <w:lang w:eastAsia="uk-UA"/>
              </w:rPr>
              <w:t>7. The language of sport reviews.</w:t>
            </w:r>
          </w:p>
          <w:p>
            <w:pPr>
              <w:pStyle w:val="Normal"/>
              <w:jc w:val="both"/>
              <w:rPr>
                <w:color w:val="000000"/>
                <w:lang w:eastAsia="uk-UA"/>
              </w:rPr>
            </w:pPr>
            <w:r>
              <w:rPr>
                <w:color w:val="000000"/>
                <w:lang w:eastAsia="uk-UA"/>
              </w:rPr>
              <w:t>8. The language of sport business.</w:t>
            </w:r>
          </w:p>
          <w:p>
            <w:pPr>
              <w:pStyle w:val="Normal"/>
              <w:jc w:val="both"/>
              <w:rPr>
                <w:color w:val="000000"/>
                <w:lang w:eastAsia="uk-UA"/>
              </w:rPr>
            </w:pPr>
            <w:r>
              <w:rPr>
                <w:color w:val="000000"/>
                <w:lang w:eastAsia="uk-UA"/>
              </w:rPr>
              <w:t>9. The language of winter sports.</w:t>
            </w:r>
          </w:p>
          <w:p>
            <w:pPr>
              <w:pStyle w:val="Normal"/>
              <w:jc w:val="both"/>
              <w:rPr>
                <w:color w:val="000000"/>
                <w:lang w:eastAsia="uk-UA"/>
              </w:rPr>
            </w:pPr>
            <w:r>
              <w:rPr>
                <w:color w:val="000000"/>
                <w:lang w:eastAsia="uk-UA"/>
              </w:rPr>
              <w:t>10. The language of rivalry.</w:t>
            </w:r>
          </w:p>
          <w:p>
            <w:pPr>
              <w:pStyle w:val="Normal"/>
              <w:jc w:val="both"/>
              <w:rPr>
                <w:color w:val="000000"/>
                <w:lang w:eastAsia="uk-UA"/>
              </w:rPr>
            </w:pPr>
            <w:r>
              <w:rPr>
                <w:color w:val="000000"/>
                <w:lang w:eastAsia="uk-UA"/>
              </w:rPr>
              <w:t>11. The language of boxing.</w:t>
            </w:r>
          </w:p>
          <w:p>
            <w:pPr>
              <w:pStyle w:val="Normal"/>
              <w:jc w:val="both"/>
              <w:rPr>
                <w:color w:val="000000"/>
                <w:lang w:eastAsia="uk-UA"/>
              </w:rPr>
            </w:pPr>
            <w:r>
              <w:rPr>
                <w:color w:val="000000"/>
                <w:lang w:eastAsia="uk-UA"/>
              </w:rPr>
              <w:t>12. The language of martial arts.</w:t>
            </w:r>
          </w:p>
          <w:p>
            <w:pPr>
              <w:pStyle w:val="Normal"/>
              <w:jc w:val="both"/>
              <w:rPr/>
            </w:pPr>
            <w:r>
              <w:rPr>
                <w:rStyle w:val="Style14"/>
                <w:color w:val="000000"/>
                <w:lang w:eastAsia="uk-UA"/>
              </w:rPr>
              <w:t>13. The language of chess.</w:t>
            </w:r>
          </w:p>
          <w:p>
            <w:pPr>
              <w:pStyle w:val="Normal"/>
              <w:jc w:val="both"/>
              <w:rPr>
                <w:color w:val="000000"/>
                <w:lang w:eastAsia="uk-UA"/>
              </w:rPr>
            </w:pPr>
            <w:r>
              <w:rPr>
                <w:color w:val="000000"/>
                <w:lang w:eastAsia="uk-UA"/>
              </w:rPr>
              <w:t>14. The language of tennis.</w:t>
            </w:r>
          </w:p>
          <w:p>
            <w:pPr>
              <w:pStyle w:val="Normal"/>
              <w:jc w:val="both"/>
              <w:rPr>
                <w:color w:val="000000"/>
                <w:lang w:eastAsia="uk-UA"/>
              </w:rPr>
            </w:pPr>
            <w:r>
              <w:rPr>
                <w:color w:val="000000"/>
                <w:lang w:eastAsia="uk-UA"/>
              </w:rPr>
              <w:t>15. The language of board games.</w:t>
            </w:r>
          </w:p>
          <w:p>
            <w:pPr>
              <w:pStyle w:val="Normal"/>
              <w:jc w:val="both"/>
              <w:rPr>
                <w:color w:val="000000"/>
                <w:lang w:eastAsia="uk-UA"/>
              </w:rPr>
            </w:pPr>
            <w:r>
              <w:rPr>
                <w:color w:val="000000"/>
                <w:lang w:eastAsia="uk-UA"/>
              </w:rPr>
              <w:t>16. The language of races.</w:t>
            </w:r>
          </w:p>
          <w:p>
            <w:pPr>
              <w:pStyle w:val="Normal"/>
              <w:jc w:val="both"/>
              <w:rPr>
                <w:color w:val="000000"/>
                <w:lang w:eastAsia="uk-UA"/>
              </w:rPr>
            </w:pPr>
            <w:r>
              <w:rPr>
                <w:color w:val="000000"/>
                <w:lang w:eastAsia="uk-UA"/>
              </w:rPr>
              <w:t>17. The language of cricket.</w:t>
            </w:r>
          </w:p>
          <w:p>
            <w:pPr>
              <w:pStyle w:val="Normal"/>
              <w:jc w:val="both"/>
              <w:rPr>
                <w:color w:val="000000"/>
                <w:lang w:eastAsia="uk-UA"/>
              </w:rPr>
            </w:pPr>
            <w:r>
              <w:rPr>
                <w:color w:val="000000"/>
                <w:lang w:eastAsia="uk-UA"/>
              </w:rPr>
              <w:t>18. The language of rugby.</w:t>
            </w:r>
          </w:p>
          <w:p>
            <w:pPr>
              <w:pStyle w:val="Normal"/>
              <w:jc w:val="both"/>
              <w:rPr>
                <w:color w:val="000000"/>
                <w:lang w:eastAsia="uk-UA"/>
              </w:rPr>
            </w:pPr>
            <w:r>
              <w:rPr>
                <w:color w:val="000000"/>
                <w:lang w:eastAsia="uk-UA"/>
              </w:rPr>
              <w:t>19. The language of aerobics.</w:t>
            </w:r>
          </w:p>
          <w:p>
            <w:pPr>
              <w:pStyle w:val="Normal"/>
              <w:jc w:val="both"/>
              <w:rPr>
                <w:color w:val="000000"/>
                <w:lang w:eastAsia="uk-UA"/>
              </w:rPr>
            </w:pPr>
            <w:r>
              <w:rPr>
                <w:color w:val="000000"/>
                <w:lang w:eastAsia="uk-UA"/>
              </w:rPr>
              <w:t>20. The language of water sports.</w:t>
            </w:r>
          </w:p>
        </w:tc>
      </w:tr>
      <w:tr>
        <w:trPr/>
        <w:tc>
          <w:tcPr>
            <w:tcW w:w="274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Опитування</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Анкету-оцінку з метою оцінювання якості курсу буде надано по завершенню курсу.</w:t>
            </w:r>
          </w:p>
        </w:tc>
      </w:tr>
    </w:tbl>
    <w:p>
      <w:pPr>
        <w:pStyle w:val="Normal"/>
        <w:jc w:val="both"/>
        <w:rPr>
          <w:rFonts w:ascii="Garamond" w:hAnsi="Garamond" w:cs="Garamond"/>
          <w:sz w:val="8"/>
          <w:szCs w:val="8"/>
          <w:lang w:val="uk-UA"/>
        </w:rPr>
      </w:pPr>
      <w:r>
        <w:rPr>
          <w:rFonts w:cs="Garamond" w:ascii="Garamond" w:hAnsi="Garamond"/>
          <w:sz w:val="8"/>
          <w:szCs w:val="8"/>
          <w:lang w:val="uk-UA"/>
        </w:rPr>
      </w:r>
    </w:p>
    <w:p>
      <w:pPr>
        <w:pStyle w:val="Normal"/>
        <w:jc w:val="both"/>
        <w:rPr>
          <w:rFonts w:ascii="Garamond" w:hAnsi="Garamond" w:cs="Garamond"/>
          <w:sz w:val="28"/>
          <w:szCs w:val="28"/>
          <w:lang w:val="uk-UA"/>
        </w:rPr>
      </w:pPr>
      <w:r>
        <w:rPr>
          <w:rFonts w:cs="Garamond" w:ascii="Garamond" w:hAnsi="Garamond"/>
          <w:sz w:val="28"/>
          <w:szCs w:val="28"/>
          <w:lang w:val="uk-UA"/>
        </w:rPr>
      </w:r>
    </w:p>
    <w:p>
      <w:pPr>
        <w:pStyle w:val="Normal"/>
        <w:jc w:val="both"/>
        <w:rPr>
          <w:rFonts w:ascii="Garamond" w:hAnsi="Garamond" w:cs="Garamond"/>
          <w:sz w:val="28"/>
          <w:szCs w:val="28"/>
          <w:lang w:val="uk-UA"/>
        </w:rPr>
      </w:pPr>
      <w:r>
        <w:rPr>
          <w:rFonts w:cs="Garamond" w:ascii="Garamond" w:hAnsi="Garamond"/>
          <w:sz w:val="28"/>
          <w:szCs w:val="28"/>
          <w:lang w:val="uk-UA"/>
        </w:rPr>
      </w:r>
    </w:p>
    <w:p>
      <w:pPr>
        <w:pStyle w:val="Normal"/>
        <w:jc w:val="both"/>
        <w:rPr>
          <w:rFonts w:ascii="Garamond" w:hAnsi="Garamond" w:cs="Garamond"/>
          <w:sz w:val="28"/>
          <w:szCs w:val="28"/>
          <w:lang w:val="uk-UA"/>
        </w:rPr>
      </w:pPr>
      <w:r>
        <w:rPr>
          <w:rFonts w:cs="Garamond" w:ascii="Garamond" w:hAnsi="Garamond"/>
          <w:sz w:val="28"/>
          <w:szCs w:val="28"/>
          <w:lang w:val="uk-UA"/>
        </w:rPr>
      </w:r>
    </w:p>
    <w:p>
      <w:pPr>
        <w:pStyle w:val="Normal"/>
        <w:jc w:val="both"/>
        <w:rPr>
          <w:rFonts w:ascii="Garamond" w:hAnsi="Garamond" w:cs="Garamond"/>
          <w:sz w:val="28"/>
          <w:szCs w:val="28"/>
          <w:lang w:val="uk-UA"/>
        </w:rPr>
      </w:pPr>
      <w:r>
        <w:rPr>
          <w:rFonts w:cs="Garamond" w:ascii="Garamond" w:hAnsi="Garamond"/>
          <w:sz w:val="28"/>
          <w:szCs w:val="28"/>
          <w:lang w:val="uk-UA"/>
        </w:rPr>
      </w:r>
    </w:p>
    <w:p>
      <w:pPr>
        <w:pStyle w:val="Normal"/>
        <w:jc w:val="center"/>
        <w:rPr/>
      </w:pPr>
      <w:r>
        <w:rPr>
          <w:rStyle w:val="Style14"/>
          <w:rFonts w:cs="Garamond" w:ascii="Garamond" w:hAnsi="Garamond"/>
          <w:i/>
          <w:sz w:val="28"/>
          <w:szCs w:val="28"/>
          <w:lang w:val="uk-UA"/>
        </w:rPr>
        <w:t>Схема курсу</w:t>
      </w:r>
    </w:p>
    <w:p>
      <w:pPr>
        <w:pStyle w:val="Normal"/>
        <w:jc w:val="both"/>
        <w:rPr>
          <w:rFonts w:ascii="Garamond" w:hAnsi="Garamond" w:cs="Garamond"/>
          <w:i/>
          <w:i/>
          <w:sz w:val="28"/>
          <w:szCs w:val="28"/>
          <w:lang w:val="uk-UA"/>
        </w:rPr>
      </w:pPr>
      <w:r>
        <w:rPr>
          <w:rFonts w:cs="Garamond" w:ascii="Garamond" w:hAnsi="Garamond"/>
          <w:i/>
          <w:sz w:val="28"/>
          <w:szCs w:val="28"/>
          <w:lang w:val="uk-UA"/>
        </w:rPr>
      </w:r>
    </w:p>
    <w:tbl>
      <w:tblPr>
        <w:tblW w:w="10574" w:type="dxa"/>
        <w:jc w:val="left"/>
        <w:tblInd w:w="-22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06"/>
        <w:gridCol w:w="1854"/>
        <w:gridCol w:w="1834"/>
        <w:gridCol w:w="2268"/>
        <w:gridCol w:w="1276"/>
        <w:gridCol w:w="2136"/>
      </w:tblGrid>
      <w:tr>
        <w:trPr/>
        <w:tc>
          <w:tcPr>
            <w:tcW w:w="120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Liberation Mono" w:hAnsi="Liberation Mono"/>
                <w:sz w:val="20"/>
                <w:szCs w:val="20"/>
              </w:rPr>
            </w:pPr>
            <w:r>
              <w:rPr>
                <w:rFonts w:ascii="Liberation Mono" w:hAnsi="Liberation Mono"/>
                <w:sz w:val="20"/>
                <w:szCs w:val="20"/>
              </w:rPr>
              <w:t>Тиж. / дата / год.-</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Leelawadee UI Semilight" w:hAnsi="Leelawadee UI Semilight"/>
                <w:sz w:val="20"/>
                <w:szCs w:val="20"/>
              </w:rPr>
            </w:pPr>
            <w:r>
              <w:rPr>
                <w:rFonts w:ascii="Leelawadee UI Semilight" w:hAnsi="Leelawadee UI Semilight"/>
                <w:sz w:val="20"/>
                <w:szCs w:val="20"/>
              </w:rPr>
              <w:t>Тема, план, короткі тези</w:t>
            </w:r>
          </w:p>
        </w:tc>
        <w:tc>
          <w:tcPr>
            <w:tcW w:w="183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lang w:val="uk-UA"/>
              </w:rPr>
            </w:pPr>
            <w:r>
              <w:rPr>
                <w:sz w:val="20"/>
                <w:szCs w:val="20"/>
                <w:lang w:val="uk-UA"/>
              </w:rPr>
              <w:t>Форма діяльності (заняття)* *лекція, самостійна, дискусія, групова робота)</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Література.*** Ресурси в інтернеті</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Завдання, год</w:t>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0"/>
                <w:szCs w:val="20"/>
              </w:rPr>
            </w:pPr>
            <w:r>
              <w:rPr>
                <w:sz w:val="20"/>
                <w:szCs w:val="20"/>
              </w:rPr>
              <w:t>Термін виконання</w:t>
            </w:r>
          </w:p>
        </w:tc>
      </w:tr>
      <w:tr>
        <w:trPr/>
        <w:tc>
          <w:tcPr>
            <w:tcW w:w="12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13.03/</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Leelawadee UI Semilight" w:hAnsi="Leelawadee UI Semilight" w:cs="Garamond"/>
                <w:sz w:val="20"/>
                <w:szCs w:val="20"/>
              </w:rPr>
            </w:pPr>
            <w:r>
              <w:rPr>
                <w:rFonts w:cs="Garamond" w:ascii="Leelawadee UI Semilight" w:hAnsi="Leelawadee UI Semilight"/>
                <w:sz w:val="20"/>
                <w:szCs w:val="20"/>
              </w:rPr>
              <w:t>Sports discourse (peculiarities)</w:t>
            </w:r>
          </w:p>
        </w:tc>
        <w:tc>
          <w:tcPr>
            <w:tcW w:w="18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лекція</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Upstream Proficiency</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P.145-147,</w:t>
            </w:r>
          </w:p>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проекти</w:t>
            </w:r>
          </w:p>
        </w:tc>
        <w:tc>
          <w:tcPr>
            <w:tcW w:w="21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1 тиждень</w:t>
            </w:r>
          </w:p>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r>
          </w:p>
          <w:p>
            <w:pPr>
              <w:pStyle w:val="Normal"/>
              <w:snapToGrid w:val="false"/>
              <w:jc w:val="both"/>
              <w:rPr/>
            </w:pPr>
            <w:r>
              <w:rPr>
                <w:rStyle w:val="Style14"/>
                <w:rFonts w:cs="Garamond" w:ascii="Leelawadee UI Semilight" w:hAnsi="Leelawadee UI Semilight"/>
                <w:sz w:val="20"/>
                <w:szCs w:val="20"/>
                <w:lang w:val="uk-UA"/>
              </w:rPr>
              <w:t xml:space="preserve">до </w:t>
            </w:r>
            <w:r>
              <w:rPr>
                <w:rStyle w:val="Style14"/>
                <w:rFonts w:cs="Garamond" w:ascii="Leelawadee UI Semilight" w:hAnsi="Leelawadee UI Semilight"/>
                <w:sz w:val="20"/>
                <w:szCs w:val="20"/>
              </w:rPr>
              <w:t>08</w:t>
            </w:r>
            <w:r>
              <w:rPr>
                <w:rStyle w:val="Style14"/>
                <w:rFonts w:cs="Garamond" w:ascii="Leelawadee UI Semilight" w:hAnsi="Leelawadee UI Semilight"/>
                <w:sz w:val="20"/>
                <w:szCs w:val="20"/>
                <w:lang w:val="uk-UA"/>
              </w:rPr>
              <w:t>.05.2020</w:t>
            </w:r>
          </w:p>
        </w:tc>
      </w:tr>
      <w:tr>
        <w:trPr/>
        <w:tc>
          <w:tcPr>
            <w:tcW w:w="120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i/>
                <w:iCs/>
                <w:sz w:val="20"/>
                <w:szCs w:val="20"/>
              </w:rPr>
            </w:pPr>
            <w:r>
              <w:rPr>
                <w:rFonts w:cs="Garamond" w:ascii="Leelawadee UI Semilight" w:hAnsi="Leelawadee UI Semilight"/>
                <w:i/>
                <w:iCs/>
                <w:sz w:val="20"/>
                <w:szCs w:val="20"/>
              </w:rPr>
              <w:t>20.03/</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left w:val="single" w:sz="4" w:space="0" w:color="000000"/>
              <w:bottom w:val="single" w:sz="4" w:space="0" w:color="000000"/>
              <w:insideH w:val="single" w:sz="4" w:space="0" w:color="000000"/>
            </w:tcBorders>
            <w:shd w:fill="auto" w:val="clear"/>
          </w:tcPr>
          <w:p>
            <w:pPr>
              <w:pStyle w:val="Normal"/>
              <w:snapToGrid w:val="false"/>
              <w:rPr/>
            </w:pPr>
            <w:r>
              <w:rPr>
                <w:rStyle w:val="Style14"/>
                <w:rFonts w:cs="Garamond" w:ascii="Leelawadee UI Semilight" w:hAnsi="Leelawadee UI Semilight"/>
                <w:color w:val="333333"/>
                <w:sz w:val="20"/>
                <w:szCs w:val="20"/>
                <w:lang w:val="uk-UA"/>
              </w:rPr>
              <w:t xml:space="preserve">Sports-talk </w:t>
            </w:r>
            <w:r>
              <w:rPr>
                <w:rStyle w:val="Style14"/>
                <w:rFonts w:cs="Garamond" w:ascii="Leelawadee UI Semilight" w:hAnsi="Leelawadee UI Semilight"/>
                <w:color w:val="333333"/>
                <w:sz w:val="20"/>
                <w:szCs w:val="20"/>
              </w:rPr>
              <w:t xml:space="preserve">in </w:t>
            </w:r>
            <w:r>
              <w:rPr>
                <w:rStyle w:val="Style14"/>
                <w:rFonts w:cs="Garamond" w:ascii="Leelawadee UI Semilight" w:hAnsi="Leelawadee UI Semilight"/>
                <w:color w:val="333333"/>
                <w:sz w:val="20"/>
                <w:szCs w:val="20"/>
                <w:lang w:val="uk-UA"/>
              </w:rPr>
              <w:t xml:space="preserve">  commentar</w:t>
            </w:r>
            <w:r>
              <w:rPr>
                <w:rStyle w:val="Style14"/>
                <w:rFonts w:cs="Garamond" w:ascii="Leelawadee UI Semilight" w:hAnsi="Leelawadee UI Semilight"/>
                <w:color w:val="333333"/>
                <w:sz w:val="20"/>
                <w:szCs w:val="20"/>
              </w:rPr>
              <w:t>ies</w:t>
            </w:r>
            <w:r>
              <w:rPr>
                <w:rStyle w:val="Style14"/>
                <w:rFonts w:cs="Garamond" w:ascii="Leelawadee UI Semilight" w:hAnsi="Leelawadee UI Semilight"/>
                <w:color w:val="333333"/>
                <w:sz w:val="20"/>
                <w:szCs w:val="20"/>
                <w:lang w:val="uk-UA"/>
              </w:rPr>
              <w:t xml:space="preserve"> </w:t>
            </w:r>
            <w:r>
              <w:rPr>
                <w:rStyle w:val="Style14"/>
                <w:rFonts w:cs="Garamond" w:ascii="Leelawadee UI Semilight" w:hAnsi="Leelawadee UI Semilight"/>
                <w:sz w:val="20"/>
                <w:szCs w:val="20"/>
                <w:lang w:val="uk-UA"/>
              </w:rPr>
              <w:t xml:space="preserve"> </w:t>
            </w:r>
          </w:p>
        </w:tc>
        <w:tc>
          <w:tcPr>
            <w:tcW w:w="183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лекція</w:t>
            </w:r>
          </w:p>
        </w:tc>
        <w:tc>
          <w:tcPr>
            <w:tcW w:w="2268"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Upstream Proficiency</w:t>
            </w:r>
          </w:p>
        </w:tc>
        <w:tc>
          <w:tcPr>
            <w:tcW w:w="127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pp.152-153</w:t>
            </w:r>
          </w:p>
        </w:tc>
        <w:tc>
          <w:tcPr>
            <w:tcW w:w="21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1 тиждень</w:t>
            </w:r>
          </w:p>
        </w:tc>
      </w:tr>
      <w:tr>
        <w:trPr/>
        <w:tc>
          <w:tcPr>
            <w:tcW w:w="120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27.03/</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left w:val="single" w:sz="4" w:space="0" w:color="000000"/>
              <w:bottom w:val="single" w:sz="4" w:space="0" w:color="000000"/>
              <w:insideH w:val="single" w:sz="4" w:space="0" w:color="000000"/>
            </w:tcBorders>
            <w:shd w:fill="auto" w:val="clear"/>
          </w:tcPr>
          <w:p>
            <w:pPr>
              <w:pStyle w:val="Normal"/>
              <w:snapToGrid w:val="false"/>
              <w:rPr/>
            </w:pPr>
            <w:r>
              <w:rPr>
                <w:rStyle w:val="Style14"/>
                <w:rFonts w:cs="Garamond" w:ascii="Leelawadee UI Semilight" w:hAnsi="Leelawadee UI Semilight"/>
                <w:color w:val="333333"/>
                <w:sz w:val="20"/>
                <w:szCs w:val="20"/>
              </w:rPr>
              <w:t>Sports-talk in</w:t>
            </w:r>
            <w:r>
              <w:rPr>
                <w:rStyle w:val="Style14"/>
                <w:rFonts w:cs="Garamond" w:ascii="Leelawadee UI Semilight" w:hAnsi="Leelawadee UI Semilight"/>
                <w:color w:val="333333"/>
                <w:sz w:val="20"/>
                <w:szCs w:val="20"/>
                <w:lang w:val="uk-UA"/>
              </w:rPr>
              <w:t xml:space="preserve"> 'new sportswriting</w:t>
            </w:r>
          </w:p>
        </w:tc>
        <w:tc>
          <w:tcPr>
            <w:tcW w:w="183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лекція</w:t>
            </w:r>
          </w:p>
        </w:tc>
        <w:tc>
          <w:tcPr>
            <w:tcW w:w="2268"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Upstream Proficiency</w:t>
            </w:r>
          </w:p>
        </w:tc>
        <w:tc>
          <w:tcPr>
            <w:tcW w:w="127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pp.159-163</w:t>
            </w:r>
          </w:p>
        </w:tc>
        <w:tc>
          <w:tcPr>
            <w:tcW w:w="21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1 тиждень</w:t>
            </w:r>
          </w:p>
        </w:tc>
      </w:tr>
      <w:tr>
        <w:trPr/>
        <w:tc>
          <w:tcPr>
            <w:tcW w:w="120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03.04/</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left w:val="single" w:sz="4" w:space="0" w:color="000000"/>
              <w:bottom w:val="single" w:sz="4" w:space="0" w:color="000000"/>
              <w:insideH w:val="single" w:sz="4" w:space="0" w:color="000000"/>
            </w:tcBorders>
            <w:shd w:fill="auto" w:val="clear"/>
          </w:tcPr>
          <w:p>
            <w:pPr>
              <w:pStyle w:val="Normal"/>
              <w:snapToGrid w:val="false"/>
              <w:rPr/>
            </w:pPr>
            <w:r>
              <w:rPr>
                <w:rStyle w:val="Style14"/>
                <w:rFonts w:cs="Garamond" w:ascii="Leelawadee UI Semilight" w:hAnsi="Leelawadee UI Semilight"/>
                <w:color w:val="333333"/>
                <w:sz w:val="20"/>
                <w:szCs w:val="20"/>
              </w:rPr>
              <w:t>L</w:t>
            </w:r>
            <w:r>
              <w:rPr>
                <w:rStyle w:val="Style14"/>
                <w:rFonts w:cs="Garamond" w:ascii="Leelawadee UI Semilight" w:hAnsi="Leelawadee UI Semilight"/>
                <w:color w:val="333333"/>
                <w:sz w:val="20"/>
                <w:szCs w:val="20"/>
                <w:lang w:val="uk-UA"/>
              </w:rPr>
              <w:t xml:space="preserve">inguistic representation of </w:t>
            </w:r>
            <w:r>
              <w:rPr>
                <w:rStyle w:val="Style14"/>
                <w:rFonts w:cs="Garamond" w:ascii="Leelawadee UI Semilight" w:hAnsi="Leelawadee UI Semilight"/>
                <w:color w:val="333333"/>
                <w:sz w:val="20"/>
                <w:szCs w:val="20"/>
              </w:rPr>
              <w:t>sport related</w:t>
            </w:r>
            <w:r>
              <w:rPr>
                <w:rStyle w:val="Style14"/>
                <w:rFonts w:cs="Garamond" w:ascii="Leelawadee UI Semilight" w:hAnsi="Leelawadee UI Semilight"/>
                <w:color w:val="333333"/>
                <w:sz w:val="20"/>
                <w:szCs w:val="20"/>
                <w:lang w:val="uk-UA"/>
              </w:rPr>
              <w:t xml:space="preserve"> issues such as gender, national/regional identity</w:t>
            </w:r>
          </w:p>
        </w:tc>
        <w:tc>
          <w:tcPr>
            <w:tcW w:w="183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лекція</w:t>
            </w:r>
          </w:p>
        </w:tc>
        <w:tc>
          <w:tcPr>
            <w:tcW w:w="2268"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Upstream Proficiency</w:t>
            </w:r>
          </w:p>
        </w:tc>
        <w:tc>
          <w:tcPr>
            <w:tcW w:w="127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pp.154-158</w:t>
            </w:r>
          </w:p>
        </w:tc>
        <w:tc>
          <w:tcPr>
            <w:tcW w:w="21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1 тиждень</w:t>
            </w:r>
          </w:p>
        </w:tc>
      </w:tr>
      <w:tr>
        <w:trPr/>
        <w:tc>
          <w:tcPr>
            <w:tcW w:w="120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10.04/</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Sport as a social cohesion agent</w:t>
            </w:r>
          </w:p>
        </w:tc>
        <w:tc>
          <w:tcPr>
            <w:tcW w:w="183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лекція</w:t>
            </w:r>
          </w:p>
        </w:tc>
        <w:tc>
          <w:tcPr>
            <w:tcW w:w="2268"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color w:val="000000"/>
                <w:sz w:val="20"/>
                <w:szCs w:val="20"/>
                <w:lang w:eastAsia="uk-UA"/>
              </w:rPr>
            </w:pPr>
            <w:r>
              <w:rPr>
                <w:rFonts w:cs="Garamond" w:ascii="Leelawadee UI Semilight" w:hAnsi="Leelawadee UI Semilight"/>
                <w:color w:val="000000"/>
                <w:sz w:val="20"/>
                <w:szCs w:val="20"/>
                <w:lang w:eastAsia="uk-UA"/>
              </w:rPr>
              <w:t>Beard A. The Language of Sport. Psychology Press, 1998. -117 p.</w:t>
            </w:r>
          </w:p>
        </w:tc>
        <w:tc>
          <w:tcPr>
            <w:tcW w:w="127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Essay</w:t>
            </w:r>
          </w:p>
        </w:tc>
        <w:tc>
          <w:tcPr>
            <w:tcW w:w="21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1 тиждень</w:t>
            </w:r>
          </w:p>
        </w:tc>
      </w:tr>
      <w:tr>
        <w:trPr/>
        <w:tc>
          <w:tcPr>
            <w:tcW w:w="120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17.04/</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Analysing  transcripts of sporting events</w:t>
            </w:r>
          </w:p>
        </w:tc>
        <w:tc>
          <w:tcPr>
            <w:tcW w:w="183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дискусія</w:t>
            </w:r>
          </w:p>
        </w:tc>
        <w:tc>
          <w:tcPr>
            <w:tcW w:w="2268"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BBC, CNN, etc</w:t>
            </w:r>
          </w:p>
        </w:tc>
        <w:tc>
          <w:tcPr>
            <w:tcW w:w="127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Report</w:t>
            </w:r>
          </w:p>
        </w:tc>
        <w:tc>
          <w:tcPr>
            <w:tcW w:w="21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1 тиждень</w:t>
            </w:r>
          </w:p>
        </w:tc>
      </w:tr>
      <w:tr>
        <w:trPr/>
        <w:tc>
          <w:tcPr>
            <w:tcW w:w="120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24.04/</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Sports and multimedia</w:t>
            </w:r>
          </w:p>
        </w:tc>
        <w:tc>
          <w:tcPr>
            <w:tcW w:w="183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дискусія</w:t>
            </w:r>
          </w:p>
        </w:tc>
        <w:tc>
          <w:tcPr>
            <w:tcW w:w="2268"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Current sport events on TV</w:t>
            </w:r>
          </w:p>
        </w:tc>
        <w:tc>
          <w:tcPr>
            <w:tcW w:w="127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Report</w:t>
            </w:r>
          </w:p>
        </w:tc>
        <w:tc>
          <w:tcPr>
            <w:tcW w:w="21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1 тиждень</w:t>
            </w:r>
          </w:p>
        </w:tc>
      </w:tr>
      <w:tr>
        <w:trPr/>
        <w:tc>
          <w:tcPr>
            <w:tcW w:w="120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24.04/</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Sport idioms</w:t>
            </w:r>
          </w:p>
        </w:tc>
        <w:tc>
          <w:tcPr>
            <w:tcW w:w="183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лекція</w:t>
            </w:r>
          </w:p>
        </w:tc>
        <w:tc>
          <w:tcPr>
            <w:tcW w:w="2268"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Upstream Proficiency</w:t>
            </w:r>
          </w:p>
        </w:tc>
        <w:tc>
          <w:tcPr>
            <w:tcW w:w="127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pp.148-151</w:t>
            </w:r>
          </w:p>
        </w:tc>
        <w:tc>
          <w:tcPr>
            <w:tcW w:w="21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1 тиждень</w:t>
            </w:r>
          </w:p>
        </w:tc>
      </w:tr>
      <w:tr>
        <w:trPr/>
        <w:tc>
          <w:tcPr>
            <w:tcW w:w="120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08.05/</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Presenting projects</w:t>
            </w:r>
          </w:p>
        </w:tc>
        <w:tc>
          <w:tcPr>
            <w:tcW w:w="183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Групова робота</w:t>
            </w:r>
          </w:p>
        </w:tc>
        <w:tc>
          <w:tcPr>
            <w:tcW w:w="2268"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r>
          </w:p>
        </w:tc>
        <w:tc>
          <w:tcPr>
            <w:tcW w:w="127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Test preparation</w:t>
            </w:r>
          </w:p>
        </w:tc>
        <w:tc>
          <w:tcPr>
            <w:tcW w:w="21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1 тиждень</w:t>
            </w:r>
          </w:p>
        </w:tc>
      </w:tr>
      <w:tr>
        <w:trPr/>
        <w:tc>
          <w:tcPr>
            <w:tcW w:w="120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15.05/</w:t>
            </w:r>
          </w:p>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18.10</w:t>
            </w:r>
          </w:p>
        </w:tc>
        <w:tc>
          <w:tcPr>
            <w:tcW w:w="185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rPr>
            </w:pPr>
            <w:r>
              <w:rPr>
                <w:rFonts w:cs="Garamond" w:ascii="Leelawadee UI Semilight" w:hAnsi="Leelawadee UI Semilight"/>
                <w:sz w:val="20"/>
                <w:szCs w:val="20"/>
              </w:rPr>
              <w:t>Summing-up. Module</w:t>
            </w:r>
          </w:p>
        </w:tc>
        <w:tc>
          <w:tcPr>
            <w:tcW w:w="1834"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Самостійна</w:t>
            </w:r>
          </w:p>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t>робота</w:t>
            </w:r>
          </w:p>
        </w:tc>
        <w:tc>
          <w:tcPr>
            <w:tcW w:w="2268"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r>
          </w:p>
        </w:tc>
        <w:tc>
          <w:tcPr>
            <w:tcW w:w="1276" w:type="dxa"/>
            <w:tcBorders>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r>
          </w:p>
        </w:tc>
        <w:tc>
          <w:tcPr>
            <w:tcW w:w="21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sz w:val="20"/>
                <w:szCs w:val="20"/>
                <w:lang w:val="uk-UA"/>
              </w:rPr>
            </w:pPr>
            <w:r>
              <w:rPr>
                <w:rFonts w:cs="Garamond" w:ascii="Leelawadee UI Semilight" w:hAnsi="Leelawadee UI Semilight"/>
                <w:sz w:val="20"/>
                <w:szCs w:val="20"/>
                <w:lang w:val="uk-UA"/>
              </w:rPr>
            </w:r>
          </w:p>
        </w:tc>
      </w:tr>
    </w:tbl>
    <w:p>
      <w:pPr>
        <w:pStyle w:val="Normal"/>
        <w:jc w:val="both"/>
        <w:rPr>
          <w:rFonts w:ascii="Garamond" w:hAnsi="Garamond" w:cs="Garamond"/>
          <w:i/>
          <w:i/>
          <w:sz w:val="28"/>
          <w:szCs w:val="28"/>
          <w:lang w:val="uk-UA"/>
        </w:rPr>
      </w:pPr>
      <w:r>
        <w:rPr>
          <w:rFonts w:cs="Garamond" w:ascii="Garamond" w:hAnsi="Garamond"/>
          <w:i/>
          <w:sz w:val="28"/>
          <w:szCs w:val="28"/>
          <w:lang w:val="uk-UA"/>
        </w:rPr>
      </w:r>
    </w:p>
    <w:p>
      <w:pPr>
        <w:pStyle w:val="Normal"/>
        <w:rPr>
          <w:rFonts w:ascii="Garamond" w:hAnsi="Garamond" w:cs="Garamond"/>
          <w:i/>
          <w:i/>
          <w:sz w:val="8"/>
          <w:szCs w:val="8"/>
          <w:lang w:val="uk-UA"/>
        </w:rPr>
      </w:pPr>
      <w:r>
        <w:rPr>
          <w:rFonts w:cs="Garamond" w:ascii="Garamond" w:hAnsi="Garamond"/>
          <w:i/>
          <w:sz w:val="8"/>
          <w:szCs w:val="8"/>
          <w:lang w:val="uk-UA"/>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Garamond">
    <w:charset w:val="cc"/>
    <w:family w:val="roman"/>
    <w:pitch w:val="variable"/>
  </w:font>
  <w:font w:name="Courier New">
    <w:charset w:val="cc"/>
    <w:family w:val="modern"/>
    <w:pitch w:val="fixed"/>
  </w:font>
  <w:font w:name="Wingdings">
    <w:charset w:val="02"/>
    <w:family w:val="auto"/>
    <w:pitch w:val="variable"/>
  </w:font>
  <w:font w:name="OpenSymbol">
    <w:altName w:val="Arial Unicode MS"/>
    <w:charset w:val="02"/>
    <w:family w:val="auto"/>
    <w:pitch w:val="default"/>
  </w:font>
  <w:font w:name="Liberation Sans">
    <w:altName w:val="Arial"/>
    <w:charset w:val="cc"/>
    <w:family w:val="swiss"/>
    <w:pitch w:val="variable"/>
  </w:font>
  <w:font w:name="Calibri">
    <w:charset w:val="cc"/>
    <w:family w:val="swiss"/>
    <w:pitch w:val="variable"/>
  </w:font>
  <w:font w:name="Times New Roman">
    <w:charset w:val="cc"/>
    <w:family w:val="roman"/>
    <w:pitch w:val="variable"/>
  </w:font>
  <w:font w:name="ff3">
    <w:altName w:val="Times New Roman"/>
    <w:charset w:val="cc"/>
    <w:family w:val="auto"/>
    <w:pitch w:val="default"/>
  </w:font>
  <w:font w:name="ff8">
    <w:altName w:val="Times New Roman"/>
    <w:charset w:val="cc"/>
    <w:family w:val="auto"/>
    <w:pitch w:val="default"/>
  </w:font>
  <w:font w:name="Liberation Mono">
    <w:altName w:val="Courier New"/>
    <w:charset w:val="cc"/>
    <w:family w:val="modern"/>
    <w:pitch w:val="fixed"/>
  </w:font>
  <w:font w:name="Leelawadee UI Semilight">
    <w:charset w:val="cc"/>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Garamond" w:hAnsi="Garamond" w:cs="Garamond" w:hint="default"/>
        <w:rFonts w:cs="Garamond"/>
        <w:color w:val="000000"/>
        <w:lang w:val="uk-U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character" w:styleId="Style14">
    <w:name w:val="Основной шрифт абзаца"/>
    <w:qFormat/>
    <w:rPr/>
  </w:style>
  <w:style w:type="character" w:styleId="WW8Num4z0">
    <w:name w:val="WW8Num4z0"/>
    <w:qFormat/>
    <w:rPr>
      <w:rFonts w:ascii="Garamond" w:hAnsi="Garamond" w:eastAsia="Times New Roman" w:cs="Garamond"/>
      <w:color w:val="000000"/>
      <w:lang w:val="uk-UA"/>
    </w:rPr>
  </w:style>
  <w:style w:type="character" w:styleId="WW8Num4z1">
    <w:name w:val="WW8Num4z1"/>
    <w:qFormat/>
    <w:rPr>
      <w:rFonts w:ascii="Courier New" w:hAnsi="Courier New" w:eastAsia="Courier New" w:cs="Courier New"/>
    </w:rPr>
  </w:style>
  <w:style w:type="character" w:styleId="WW8Num4z2">
    <w:name w:val="WW8Num4z2"/>
    <w:qFormat/>
    <w:rPr>
      <w:rFonts w:ascii="Wingdings" w:hAnsi="Wingdings" w:eastAsia="Wingdings" w:cs="Wingdings"/>
    </w:rPr>
  </w:style>
  <w:style w:type="character" w:styleId="WW8Num4z3">
    <w:name w:val="WW8Num4z3"/>
    <w:qFormat/>
    <w:rPr>
      <w:rFonts w:ascii="Symbol" w:hAnsi="Symbol" w:eastAsia="Symbol" w:cs="Symbol"/>
    </w:rPr>
  </w:style>
  <w:style w:type="character" w:styleId="Style15">
    <w:name w:val="Символ нумерації"/>
    <w:qFormat/>
    <w:rPr/>
  </w:style>
  <w:style w:type="character" w:styleId="Style16">
    <w:name w:val="Маркери списку"/>
    <w:qFormat/>
    <w:rPr>
      <w:rFonts w:ascii="OpenSymbol" w:hAnsi="OpenSymbol" w:eastAsia="OpenSymbol" w:cs="OpenSymbol"/>
    </w:rPr>
  </w:style>
  <w:style w:type="character" w:styleId="WWCharLFO1LVL1">
    <w:name w:val="WW_CharLFO1LVL1"/>
    <w:qFormat/>
    <w:rPr>
      <w:rFonts w:ascii="Garamond" w:hAnsi="Garamond" w:eastAsia="Times New Roman" w:cs="Garamond"/>
      <w:color w:val="000000"/>
      <w:lang w:val="uk-UA"/>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cs="Wingdings"/>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cs="Wingdings"/>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cs="Wingdings"/>
    </w:rPr>
  </w:style>
  <w:style w:type="character" w:styleId="WWCharLFO2LVL1">
    <w:name w:val="WW_CharLFO2LVL1"/>
    <w:qFormat/>
    <w:rPr>
      <w:rFonts w:ascii="OpenSymbol" w:hAnsi="OpenSymbol" w:eastAsia="OpenSymbol" w:cs="OpenSymbol"/>
    </w:rPr>
  </w:style>
  <w:style w:type="character" w:styleId="WWCharLFO2LVL2">
    <w:name w:val="WW_CharLFO2LVL2"/>
    <w:qFormat/>
    <w:rPr>
      <w:rFonts w:ascii="OpenSymbol" w:hAnsi="OpenSymbol" w:eastAsia="OpenSymbol" w:cs="OpenSymbol"/>
    </w:rPr>
  </w:style>
  <w:style w:type="character" w:styleId="WWCharLFO2LVL3">
    <w:name w:val="WW_CharLFO2LVL3"/>
    <w:qFormat/>
    <w:rPr>
      <w:rFonts w:ascii="OpenSymbol" w:hAnsi="OpenSymbol" w:eastAsia="OpenSymbol" w:cs="OpenSymbol"/>
    </w:rPr>
  </w:style>
  <w:style w:type="character" w:styleId="WWCharLFO2LVL4">
    <w:name w:val="WW_CharLFO2LVL4"/>
    <w:qFormat/>
    <w:rPr>
      <w:rFonts w:ascii="OpenSymbol" w:hAnsi="OpenSymbol" w:eastAsia="OpenSymbol" w:cs="OpenSymbol"/>
    </w:rPr>
  </w:style>
  <w:style w:type="character" w:styleId="WWCharLFO2LVL5">
    <w:name w:val="WW_CharLFO2LVL5"/>
    <w:qFormat/>
    <w:rPr>
      <w:rFonts w:ascii="OpenSymbol" w:hAnsi="OpenSymbol" w:eastAsia="OpenSymbol" w:cs="OpenSymbol"/>
    </w:rPr>
  </w:style>
  <w:style w:type="character" w:styleId="WWCharLFO2LVL6">
    <w:name w:val="WW_CharLFO2LVL6"/>
    <w:qFormat/>
    <w:rPr>
      <w:rFonts w:ascii="OpenSymbol" w:hAnsi="OpenSymbol" w:eastAsia="OpenSymbol" w:cs="OpenSymbol"/>
    </w:rPr>
  </w:style>
  <w:style w:type="character" w:styleId="WWCharLFO2LVL7">
    <w:name w:val="WW_CharLFO2LVL7"/>
    <w:qFormat/>
    <w:rPr>
      <w:rFonts w:ascii="OpenSymbol" w:hAnsi="OpenSymbol" w:eastAsia="OpenSymbol" w:cs="OpenSymbol"/>
    </w:rPr>
  </w:style>
  <w:style w:type="character" w:styleId="WWCharLFO2LVL8">
    <w:name w:val="WW_CharLFO2LVL8"/>
    <w:qFormat/>
    <w:rPr>
      <w:rFonts w:ascii="OpenSymbol" w:hAnsi="OpenSymbol" w:eastAsia="OpenSymbol" w:cs="OpenSymbol"/>
    </w:rPr>
  </w:style>
  <w:style w:type="character" w:styleId="WWCharLFO2LVL9">
    <w:name w:val="WW_CharLFO2LVL9"/>
    <w:qFormat/>
    <w:rPr>
      <w:rFonts w:ascii="OpenSymbol" w:hAnsi="OpenSymbol" w:eastAsia="OpenSymbol" w:cs="OpenSymbol"/>
    </w:rPr>
  </w:style>
  <w:style w:type="paragraph" w:styleId="Style17">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style>
  <w:style w:type="paragraph" w:styleId="Style18">
    <w:name w:val="Заголовок"/>
    <w:basedOn w:val="Normal"/>
    <w:next w:val="Style19"/>
    <w:qFormat/>
    <w:pPr>
      <w:keepNext w:val="true"/>
      <w:suppressAutoHyphens w:val="true"/>
      <w:spacing w:before="240" w:after="120"/>
    </w:pPr>
    <w:rPr>
      <w:rFonts w:ascii="Liberation Sans" w:hAnsi="Liberation Sans" w:eastAsia="Microsoft YaHei"/>
      <w:sz w:val="28"/>
      <w:szCs w:val="28"/>
    </w:rPr>
  </w:style>
  <w:style w:type="paragraph" w:styleId="Style19">
    <w:name w:val="Body Text"/>
    <w:basedOn w:val="Normal"/>
    <w:pPr>
      <w:suppressAutoHyphens w:val="true"/>
      <w:spacing w:lineRule="auto" w:line="288" w:before="0" w:after="140"/>
    </w:pPr>
    <w:rPr/>
  </w:style>
  <w:style w:type="paragraph" w:styleId="Style20">
    <w:name w:val="List"/>
    <w:basedOn w:val="Style19"/>
    <w:pPr>
      <w:suppressAutoHyphens w:val="true"/>
    </w:pPr>
    <w:rPr/>
  </w:style>
  <w:style w:type="paragraph" w:styleId="Style21">
    <w:name w:val="Название объекта"/>
    <w:basedOn w:val="Normal"/>
    <w:qFormat/>
    <w:pPr>
      <w:suppressLineNumbers/>
      <w:suppressAutoHyphens w:val="true"/>
      <w:spacing w:before="120" w:after="120"/>
    </w:pPr>
    <w:rPr>
      <w:i/>
      <w:iCs/>
    </w:rPr>
  </w:style>
  <w:style w:type="paragraph" w:styleId="Style22">
    <w:name w:val="Покажчик"/>
    <w:basedOn w:val="Normal"/>
    <w:qFormat/>
    <w:pPr>
      <w:suppressLineNumbers/>
      <w:suppressAutoHyphens w:val="true"/>
    </w:pPr>
    <w:rPr/>
  </w:style>
  <w:style w:type="paragraph" w:styleId="Style23">
    <w:name w:val="Абзац списку"/>
    <w:basedOn w:val="Normal"/>
    <w:qFormat/>
    <w:pPr>
      <w:suppressAutoHyphens w:val="true"/>
      <w:spacing w:lineRule="auto" w:line="276" w:before="0" w:after="200"/>
      <w:ind w:left="720" w:hanging="0"/>
    </w:pPr>
    <w:rPr>
      <w:rFonts w:ascii="Calibri" w:hAnsi="Calibri" w:eastAsia="Calibri" w:cs="Calibri"/>
      <w:sz w:val="22"/>
      <w:szCs w:val="22"/>
      <w:lang w:val="tr-TR"/>
    </w:rPr>
  </w:style>
  <w:style w:type="paragraph" w:styleId="Style24">
    <w:name w:val="Вміст таблиці"/>
    <w:basedOn w:val="Normal"/>
    <w:qFormat/>
    <w:pPr>
      <w:suppressLineNumbers/>
      <w:suppressAutoHyphens w:val="true"/>
    </w:pPr>
    <w:rPr/>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LibreOffice/6.0.4.2$Windows_X86_64 LibreOffice_project/9b0d9b32d5dcda91d2f1a96dc04c645c450872bf</Application>
  <Pages>6</Pages>
  <Words>1448</Words>
  <Characters>9475</Characters>
  <CharactersWithSpaces>10777</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
  <dc:description/>
  <dc:language>uk-UA</dc:language>
  <cp:lastModifiedBy/>
  <dcterms:modified xsi:type="dcterms:W3CDTF">2020-04-18T18:05:26Z</dcterms:modified>
  <cp:revision>7</cp:revision>
  <dc:subject/>
  <dc:title/>
</cp:coreProperties>
</file>