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auto"/>
          <w:lang w:val="ru-RU"/>
        </w:rPr>
      </w:pPr>
      <w:r>
        <w:rPr>
          <w:b/>
          <w:color w:val="auto"/>
          <w:lang w:val="uk-UA"/>
        </w:rPr>
        <w:t xml:space="preserve">Силабус курсу </w:t>
      </w:r>
    </w:p>
    <w:p>
      <w:pPr>
        <w:pStyle w:val="Normal"/>
        <w:jc w:val="center"/>
        <w:rPr>
          <w:b/>
          <w:b/>
          <w:color w:val="auto"/>
          <w:lang w:val="ru-RU"/>
        </w:rPr>
      </w:pPr>
      <w:r>
        <w:rPr>
          <w:b/>
          <w:color w:val="auto"/>
          <w:lang w:val="ru-RU"/>
        </w:rPr>
      </w:r>
    </w:p>
    <w:p>
      <w:pPr>
        <w:pStyle w:val="Normal"/>
        <w:jc w:val="center"/>
        <w:rPr>
          <w:b/>
          <w:b/>
          <w:i/>
          <w:i/>
          <w:color w:val="auto"/>
          <w:sz w:val="32"/>
          <w:szCs w:val="32"/>
          <w:lang w:val="uk-UA"/>
        </w:rPr>
      </w:pPr>
      <w:r>
        <w:rPr>
          <w:b/>
          <w:i/>
          <w:color w:val="auto"/>
          <w:sz w:val="32"/>
          <w:szCs w:val="32"/>
          <w:lang w:val="uk-UA"/>
        </w:rPr>
        <w:t>Сучасні методи та ресурси викладання англійської мови</w:t>
      </w:r>
    </w:p>
    <w:p>
      <w:pPr>
        <w:pStyle w:val="Normal"/>
        <w:jc w:val="center"/>
        <w:rPr>
          <w:b/>
          <w:b/>
          <w:color w:val="auto"/>
          <w:lang w:val="ru-RU"/>
        </w:rPr>
      </w:pPr>
      <w:r>
        <w:rPr>
          <w:b/>
          <w:color w:val="auto"/>
          <w:lang w:val="ru-RU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  <w:t>2019-2020 навчального року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rPr>
          <w:color w:val="auto"/>
          <w:lang w:val="uk-UA"/>
        </w:rPr>
      </w:pPr>
      <w:r>
        <w:rPr>
          <w:color w:val="auto"/>
          <w:lang w:val="uk-UA"/>
        </w:rPr>
      </w:r>
    </w:p>
    <w:tbl>
      <w:tblPr>
        <w:tblW w:w="103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t>Сучасні методи та ресурси викладання англійської мови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ЛНУ ім.І.Франка, м.Львів, вул.Університетська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 факультету іноземних мов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ab/>
              <w:t>Галузь знань: 03 Гуманітарні науки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ab/>
              <w:t>Спеціальність: 035 Філологія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ab/>
              <w:t>Спеціалізація: 035.04</w:t>
            </w:r>
            <w:r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 германські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Саноцька Лариса Ге</w:t>
            </w:r>
            <w:r>
              <w:rPr>
                <w:b/>
                <w:color w:val="auto"/>
              </w:rPr>
              <w:t>o</w:t>
            </w:r>
            <w:r>
              <w:rPr>
                <w:b/>
                <w:color w:val="auto"/>
                <w:lang w:val="uk-UA"/>
              </w:rPr>
              <w:t>ргіївна</w:t>
            </w:r>
            <w:r>
              <w:rPr>
                <w:color w:val="auto"/>
                <w:lang w:val="uk-UA"/>
              </w:rPr>
              <w:t>, кандидат філологічних наук, доцент, доцент,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5"/>
                </w:rPr>
                <w:t>english</w:t>
              </w:r>
              <w:r>
                <w:rPr>
                  <w:rStyle w:val="Style15"/>
                  <w:lang w:val="uk-UA"/>
                </w:rPr>
                <w:t>_</w:t>
              </w:r>
              <w:r>
                <w:rPr>
                  <w:rStyle w:val="Style15"/>
                </w:rPr>
                <w:t>philology</w:t>
              </w:r>
              <w:r>
                <w:rPr>
                  <w:rStyle w:val="Style15"/>
                  <w:lang w:val="uk-UA"/>
                </w:rPr>
                <w:t>@</w:t>
              </w:r>
              <w:r>
                <w:rPr>
                  <w:rStyle w:val="Style15"/>
                </w:rPr>
                <w:t>ukr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net</w:t>
              </w:r>
            </w:hyperlink>
            <w:r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http</w:t>
            </w:r>
            <w:r>
              <w:rPr>
                <w:color w:val="auto"/>
                <w:lang w:val="uk-UA"/>
              </w:rPr>
              <w:t>://</w:t>
            </w:r>
            <w:r>
              <w:rPr>
                <w:color w:val="auto"/>
              </w:rPr>
              <w:t>www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lingua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lnu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edu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 xml:space="preserve"> 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b/>
                <w:color w:val="auto"/>
                <w:lang w:val="uk-UA"/>
              </w:rPr>
              <w:t>Сучасні методи та ресурси викладання англійської мови</w:t>
            </w:r>
            <w:r>
              <w:rPr>
                <w:color w:val="auto"/>
                <w:lang w:val="uk-UA"/>
              </w:rPr>
              <w:t xml:space="preserve">» є проміжною вибірковою дисципліною з спеціальності </w:t>
            </w:r>
            <w:r>
              <w:rPr>
                <w:b/>
                <w:i/>
                <w:sz w:val="22"/>
                <w:szCs w:val="22"/>
                <w:lang w:val="uk-UA"/>
              </w:rPr>
              <w:t>англійська мова та література</w:t>
            </w:r>
            <w:r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b/>
                <w:i/>
                <w:color w:val="auto"/>
                <w:lang w:val="uk-UA"/>
              </w:rPr>
              <w:t>англійська філологія</w:t>
            </w:r>
            <w:r>
              <w:rPr>
                <w:color w:val="auto"/>
                <w:lang w:val="uk-UA"/>
              </w:rPr>
              <w:t xml:space="preserve"> , яка викладається в 5 семестрі в обсязі 3 кредити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опанувати уміннями та навичками викладання англійської мови в світлі сучасної методології. Тому у курсі представлено як огляд концепцій сучасної методики викладання іноземних мов, так і процесів та інструментів, які потрібні для викладача, який хоче іти в ногу з часом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вибіркової дисципліни «</w:t>
            </w:r>
            <w:r>
              <w:rPr>
                <w:b/>
                <w:color w:val="auto"/>
                <w:lang w:val="uk-UA"/>
              </w:rPr>
              <w:t>Сучасні методи та ресурси викладання англійської мови</w:t>
            </w:r>
            <w:r>
              <w:rPr>
                <w:color w:val="auto"/>
                <w:lang w:val="uk-UA"/>
              </w:rPr>
              <w:t>» є ознайомлення студентів із завданнями, які ставляться перед сучасним викладачем англійської мови для  оволодіння підходами та інструментами для їх вирішення, а саме: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Ознайомлення з традиційними методами навчання англійської мови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Ознайомлення з нетрадиційними методами навчання англійської мови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Ознайомлення з найбільш розповсюдженими сучасними підходами до навчання англійської мови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Аналітичне порівняння традиційних методів навчання англійської мови та нових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Сучасні технології навчання іноземних мов і культур у загальноосвітніх і вищих навчальних закладах: колективна монографія/ під загальн. ред. С.Ю.Ніколаєвої. – К. : Ленвіт, 2015. – 444 с.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Методика навчання іноземних мов і культур: теорія і практика : підручник для студ. лінгв. ун-тів і фак. ін. мов вищ. навч. закладів / Бігич О.Б., Бориско Н.Ф., Борецька Г.Е. та ін./ під загальн. ред. С.Ю.Ніколаєвої. – К. : Ленвіт, 2013. – 590 с.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Методика формування міжкультурної іншомовної комунікативної компетенції: Курс лекцій: [навч.-метод. посібник для студ. мовних спец. осв.-кваліф. рівня «магістр»] / Бігич О.Б., Бориско Н.Ф., Бо</w:t>
              <w:softHyphen/>
              <w:t>рець</w:t>
              <w:softHyphen/>
              <w:t>ка Г.Е. та ін. / за ред. С.Ю.Ніколаєвої – К. : Ленвіт, 2010. – 332 с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Harmer, J. How to teach English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Harmer, J. The Practice of English Language Teaching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Rogova, G. Methods of Teaching English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Lozanov, G. 1978. Suggestology and Outlines of Suggestopedy. New York: Gordon and Breach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Smith, P. 1970. A comparison of the Cognitive and the Audiolingual Approaches to Foreign Language Instruction. Philadelphia: Center for Curriculum Development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 xml:space="preserve">Allwright, D. and K. M. Bailey. Focus on the language classroom. 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Donn, B. Techniques for Classroom Interaction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0" w:after="200"/>
              <w:contextualSpacing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Haycraft, J. An Introduction to English Language Teaching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  год.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16 годин лекцій, 16 годин практичних занять </w:t>
            </w:r>
            <w:bookmarkStart w:id="0" w:name="_GoBack"/>
            <w:bookmarkEnd w:id="0"/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lang w:val="uk-UA"/>
              </w:rPr>
              <w:t>Знати</w:t>
            </w:r>
            <w:r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освітні технології і технології навчання англійської мови,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вітчизняний і зарубіжний досвід використання різних технологій формування англомовної комунікативної компетентності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Вміти використовувати уміння та навики, необхідні для викладання англійської мови.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Сучасні методи, еклектичне застосування методів, навчання англійської мови, методика, дидактика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 і заочний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 та семінарів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СХЕМА КУРСУ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Traditional </w:t>
            </w:r>
            <w:r>
              <w:rPr>
                <w:color w:val="auto"/>
                <w:lang w:val="en-US"/>
              </w:rPr>
              <w:t>m</w:t>
            </w:r>
            <w:r>
              <w:rPr>
                <w:color w:val="auto"/>
                <w:lang w:val="uk-UA"/>
              </w:rPr>
              <w:t>ethods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Principal characteristics of teaching foreign languages in Europe in the 19</w:t>
            </w:r>
            <w:r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century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T</w:t>
            </w:r>
            <w:r>
              <w:rPr>
                <w:color w:val="auto"/>
                <w:lang w:val="uk-UA"/>
              </w:rPr>
              <w:t>heoretical views on the nature of language</w:t>
            </w:r>
            <w:r>
              <w:rPr>
                <w:color w:val="auto"/>
                <w:lang w:val="en-US"/>
              </w:rPr>
              <w:t xml:space="preserve"> which provided theoretical basis for new FLT methodology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Learning principles, teacher’s and students’ roles in Audiolingualism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Learning principles, teacher’s and students’ roles in </w:t>
            </w:r>
            <w:r>
              <w:rPr>
                <w:color w:val="auto"/>
                <w:lang w:val="en-US"/>
              </w:rPr>
              <w:t>Communicative Approach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Learning principles, teacher’s and students’ roles in </w:t>
            </w:r>
            <w:r>
              <w:rPr>
                <w:color w:val="auto"/>
                <w:lang w:val="en-US"/>
              </w:rPr>
              <w:t>Direct Method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Total Physical Response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The Silent Way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Community Language Learning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The Natural Approach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Suggestopedia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/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Task Based Teaching</w:t>
            </w:r>
            <w:r>
              <w:rPr>
                <w:color w:val="auto"/>
                <w:lang w:val="en-US"/>
              </w:rPr>
              <w:t>. Learning principles, teacher’s and students’ roles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методики викладання іноземних мов, достатніх для сприйняття категоріального апарату предмету і розуміння рекомендованих джерел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Інтерактивні лекції, колаборативне навчання під час семінарів, презентації, дискусії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Медіапроектор, звуковідтворення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контрольні заміри (модулі): максимальна кількість балів 30</w:t>
            </w:r>
          </w:p>
          <w:p>
            <w:pPr>
              <w:pStyle w:val="ListParagraph"/>
              <w:numPr>
                <w:ilvl w:val="1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залік: максимальна кількість балів 60, зяких 30 припадає на творче завдання (відкрите питання); 30 на завдання моделі «</w:t>
            </w:r>
            <w:r>
              <w:rPr>
                <w:color w:val="auto"/>
                <w:lang w:val="en-US"/>
              </w:rPr>
              <w:t>Multiple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en-US"/>
              </w:rPr>
              <w:t>choice</w:t>
            </w:r>
            <w:r>
              <w:rPr>
                <w:color w:val="auto"/>
                <w:lang w:val="uk-UA"/>
              </w:rPr>
              <w:t>»</w:t>
            </w:r>
          </w:p>
          <w:p>
            <w:pPr>
              <w:pStyle w:val="ListParagraph"/>
              <w:numPr>
                <w:ilvl w:val="1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якість володіння англійською мовою – максимальна кількість балів 10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максимальна 100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color w:val="auto"/>
                <w:lang w:val="uk-UA" w:eastAsia="uk-UA"/>
              </w:rPr>
              <w:t xml:space="preserve">Обов’язково </w:t>
            </w:r>
            <w:r>
              <w:rPr>
                <w:b/>
                <w:color w:val="auto"/>
                <w:lang w:val="uk-UA" w:eastAsia="uk-UA"/>
              </w:rPr>
              <w:t>враховуються</w:t>
            </w:r>
            <w:r>
              <w:rPr>
                <w:color w:val="auto"/>
                <w:lang w:val="uk-UA" w:eastAsia="uk-UA"/>
              </w:rPr>
              <w:t xml:space="preserve"> присутність на заняттях та </w:t>
            </w:r>
            <w:r>
              <w:rPr>
                <w:b/>
                <w:color w:val="auto"/>
                <w:lang w:val="uk-UA" w:eastAsia="uk-UA"/>
              </w:rPr>
              <w:t>активність</w:t>
            </w:r>
            <w:r>
              <w:rPr>
                <w:color w:val="auto"/>
                <w:lang w:val="uk-UA" w:eastAsia="uk-UA"/>
              </w:rPr>
              <w:t xml:space="preserve"> студента під час семінарського заняття; </w:t>
            </w:r>
            <w:r>
              <w:rPr>
                <w:b/>
                <w:color w:val="auto"/>
                <w:lang w:val="uk-UA" w:eastAsia="uk-UA"/>
              </w:rPr>
              <w:t>недопустимість</w:t>
            </w:r>
            <w:r>
              <w:rPr>
                <w:color w:val="auto"/>
                <w:lang w:val="uk-UA" w:eastAsia="uk-UA"/>
              </w:rPr>
              <w:t xml:space="preserve"> пропусків та запізнень на заняття; </w:t>
            </w:r>
            <w:r>
              <w:rPr>
                <w:b/>
                <w:color w:val="auto"/>
                <w:lang w:val="uk-UA" w:eastAsia="uk-UA"/>
              </w:rPr>
              <w:t>недопустимість</w:t>
            </w:r>
            <w:r>
              <w:rPr>
                <w:color w:val="auto"/>
                <w:lang w:val="uk-UA" w:eastAsia="uk-UA"/>
              </w:rPr>
              <w:t xml:space="preserve">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заліку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  <w:tab/>
              <w:t>Traditional methods.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</w:t>
              <w:tab/>
              <w:t>Principal characteristics of teaching foreign languages in Europe in the 19th century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</w:t>
              <w:tab/>
              <w:t>Theoretical views on the nature of language which provided theoretical basis for new FLT methodology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</w:t>
              <w:tab/>
              <w:t>Learning principles, teacher’s and students’ roles in Audiolingualism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5.</w:t>
              <w:tab/>
              <w:t>Learning principles, teacher’s and students’ roles in Communicative Approach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6.</w:t>
              <w:tab/>
              <w:t>Learning principles, teacher’s and students’ roles in Direct Method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7.</w:t>
              <w:tab/>
              <w:t>Total Physical Response.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8.</w:t>
              <w:tab/>
              <w:t>The Silent Way.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9.</w:t>
              <w:tab/>
              <w:t>Community Language Learning.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10.</w:t>
              <w:tab/>
              <w:t>The Natural Approach.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11.</w:t>
              <w:tab/>
              <w:t>Suggestopedia.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12.</w:t>
              <w:tab/>
              <w:t>Task Based Teaching. Learning principles, teacher’s and students’ roles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tbl>
      <w:tblPr>
        <w:tblW w:w="105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4105"/>
        <w:gridCol w:w="1204"/>
        <w:gridCol w:w="2245"/>
        <w:gridCol w:w="1046"/>
        <w:gridCol w:w="1117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>
        <w:trPr>
          <w:trHeight w:val="6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en-US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en-US"/>
              </w:rPr>
              <w:t xml:space="preserve">Brief Overview of 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Traditional methods.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Сучасні технології навчання іноземних мов і культур у загальноосвітніх і вищих навчальних закладах: колективна монографія/ під загальн. ред. С.Ю.Ніколаєвої. – К. : Ленвіт, 2015. 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en-US"/>
              </w:rPr>
              <w:t>Brief Overview of Grammar Translation.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Harmer, J. The Practice of English Language Teaching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Rogova, G. Methods of Teaching English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10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Principal characteristics of teaching foreign languages in Europe in the 19th century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Harmer, J. How to teach English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Theoretical views on the nature of language which provided theoretical basis for new FLT methodology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Harmer, J. How to teach English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7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Learning principles, teacher’s and students’ roles in Audiolingualism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Методика навчання іноземних мов і культур: теорія і практика : підручник для студ. лінгв. ун-тів і фак. ін. мов вищ. навч. закладів / Бігич О.Б., Бориско Н.Ф., Борецька Г.Е. та ін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6. 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Learning principles, teacher’s and students’ roles in Communicative Approach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Harmer, J. How to teach English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MODULE 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7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7. 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Learning principles, teacher’s and students’ roles in Direct Method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Donn, B. Techniques for Classroom Interaction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1026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Total Physical Response.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Smith, P. 1970. A comparison of the Cognitive and the Audiolingual Approaches to Foreign Language Instruction.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The Silent Way.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Donn, B. Techniques for Classroom Interaction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Community Language Learning.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Smith, P. 1970. A comparison of the Cognitive and the Audiolingual Approaches to Foreign Language Instruction. Philadelphia: Center for Curriculum Development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The Natural Approach.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Allwright, D. and K. M. Bailey. Focus on the language classroom.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.</w:t>
              <w:tab/>
              <w:t>Suggestopedia.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Lozanov, G. 1978. Suggestology and Outlines of Suggestopedy. New York: Gordon and Breach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3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.</w:t>
              <w:tab/>
              <w:t>Task Based Teaching. Learning principles, teacher’s and students’ roles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Haycraft, J. An Introduction to English Language Teaching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MODULE 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Presentation of students’ collaborative projects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  <w:rFonts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24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a924c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5">
    <w:name w:val="Гіперпосилання"/>
    <w:basedOn w:val="DefaultParagraphFont"/>
    <w:uiPriority w:val="99"/>
    <w:unhideWhenUsed/>
    <w:rsid w:val="00f34ef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Garamond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rsid w:val="00a924c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a924c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glish_philology@ukr.ne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LibreOffice/6.0.4.2$Windows_X86_64 LibreOffice_project/9b0d9b32d5dcda91d2f1a96dc04c645c450872bf</Application>
  <Pages>7</Pages>
  <Words>1424</Words>
  <Characters>9254</Characters>
  <CharactersWithSpaces>10489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2020-02-08T10:00:00Z</dcterms:created>
  <dc:creator>Larissa</dc:creator>
  <dc:description/>
  <dc:language>uk-UA</dc:language>
  <cp:lastModifiedBy/>
  <dcterms:modified xsi:type="dcterms:W3CDTF">2020-04-18T18:16:05Z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