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 xml:space="preserve">Силабус курсу «Жанри мовлення та стратегії комунікації: інтерв’ю» </w:t>
      </w:r>
    </w:p>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2019/2020 навчального року</w:t>
      </w:r>
    </w:p>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r>
    </w:p>
    <w:tbl>
      <w:tblPr>
        <w:tblW w:w="11351" w:type="dxa"/>
        <w:jc w:val="left"/>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829"/>
        <w:gridCol w:w="7521"/>
      </w:tblGrid>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Назва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uk-UA"/>
              </w:rPr>
              <w:t xml:space="preserve"> </w:t>
            </w:r>
            <w:r>
              <w:rPr>
                <w:rFonts w:cs="Times New Roman" w:ascii="Times New Roman" w:hAnsi="Times New Roman"/>
                <w:b/>
                <w:lang w:val="uk-UA"/>
              </w:rPr>
              <w:t>Жанри мовлення та стратегії комунікації: інтерв’ю (</w:t>
            </w:r>
            <w:r>
              <w:rPr>
                <w:rFonts w:cs="Times New Roman" w:ascii="Times New Roman" w:hAnsi="Times New Roman"/>
                <w:b/>
                <w:lang w:val="en-US"/>
              </w:rPr>
              <w:t>Speech genres and communication strategies: the interview)</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Адреса викладання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Львівський національний університет імені Івана Франка, факультет іноземних мов, кафедра англійської філології, кім. 435, вул. Університетська, 1, м. Львів</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eastAsia="uk-UA"/>
              </w:rPr>
              <w:t>Факультет та кафедра, за якою закріплена дисципліна</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rPr>
            </w:pPr>
            <w:r>
              <w:rPr>
                <w:rFonts w:cs="Times New Roman" w:ascii="Times New Roman" w:hAnsi="Times New Roman"/>
                <w:lang w:val="uk-UA"/>
              </w:rPr>
              <w:t>Кафедра англійської філології</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eastAsia="uk-UA"/>
              </w:rPr>
              <w:t>Галузь знань, шифр та назва спеціальності</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b w:val="false"/>
                <w:b w:val="false"/>
                <w:bCs w:val="false"/>
                <w:u w:val="none"/>
                <w:lang w:val="uk-UA"/>
              </w:rPr>
            </w:pPr>
            <w:r>
              <w:rPr>
                <w:rFonts w:ascii="Times New Roman" w:hAnsi="Times New Roman"/>
                <w:b w:val="false"/>
                <w:bCs w:val="false"/>
                <w:u w:val="none"/>
                <w:lang w:val="uk-UA"/>
              </w:rPr>
              <w:t>Галузь знань 03 Гуманітарні науки</w:t>
            </w:r>
          </w:p>
          <w:p>
            <w:pPr>
              <w:pStyle w:val="Normal"/>
              <w:spacing w:lineRule="auto" w:line="240"/>
              <w:rPr>
                <w:rFonts w:ascii="Times New Roman" w:hAnsi="Times New Roman"/>
                <w:b w:val="false"/>
                <w:b w:val="false"/>
                <w:bCs w:val="false"/>
                <w:u w:val="none"/>
                <w:lang w:val="uk-UA"/>
              </w:rPr>
            </w:pPr>
            <w:r>
              <w:rPr>
                <w:rFonts w:ascii="Times New Roman" w:hAnsi="Times New Roman"/>
                <w:b w:val="false"/>
                <w:bCs w:val="false"/>
                <w:u w:val="none"/>
                <w:lang w:val="uk-UA"/>
              </w:rPr>
              <w:t>Спеціальність 035 Філологія</w:t>
            </w:r>
          </w:p>
          <w:p>
            <w:pPr>
              <w:pStyle w:val="Normal"/>
              <w:spacing w:lineRule="auto" w:line="240" w:before="0" w:after="0"/>
              <w:jc w:val="both"/>
              <w:rPr>
                <w:rFonts w:ascii="Times New Roman" w:hAnsi="Times New Roman"/>
                <w:b w:val="false"/>
                <w:b w:val="false"/>
                <w:bCs w:val="false"/>
                <w:u w:val="none"/>
                <w:lang w:val="uk-UA"/>
              </w:rPr>
            </w:pPr>
            <w:r>
              <w:rPr>
                <w:rFonts w:ascii="Times New Roman" w:hAnsi="Times New Roman"/>
                <w:b w:val="false"/>
                <w:bCs w:val="false"/>
                <w:u w:val="none"/>
                <w:lang w:val="uk-UA"/>
              </w:rPr>
              <w:t>Спеціалізація 035.041 Германські мови та літератури (переклад включно) — перша англійська</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eastAsia="uk-UA"/>
              </w:rPr>
            </w:pPr>
            <w:r>
              <w:rPr>
                <w:rFonts w:cs="Times New Roman" w:ascii="Times New Roman" w:hAnsi="Times New Roman"/>
                <w:b/>
                <w:lang w:val="uk-UA"/>
              </w:rPr>
              <w:t>Викладачі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Лотоцька Кароліна Ярославівна, кандидат філологічних наук, доцент, доцент кафедри англійської філології</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eastAsia="uk-UA"/>
              </w:rPr>
            </w:pPr>
            <w:r>
              <w:rPr>
                <w:rFonts w:cs="Times New Roman" w:ascii="Times New Roman" w:hAnsi="Times New Roman"/>
                <w:b/>
                <w:lang w:val="uk-UA"/>
              </w:rPr>
              <w:t>Контактна інформація викладачів</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hyperlink r:id="rId2">
              <w:r>
                <w:rPr>
                  <w:rStyle w:val="Style14"/>
                  <w:rFonts w:cs="Times New Roman" w:ascii="Times New Roman" w:hAnsi="Times New Roman"/>
                  <w:color w:val="auto"/>
                  <w:u w:val="none"/>
                  <w:lang w:val="en-US"/>
                </w:rPr>
                <w:t>lorkoula</w:t>
              </w:r>
              <w:r>
                <w:rPr>
                  <w:rStyle w:val="Style14"/>
                  <w:rFonts w:cs="Times New Roman" w:ascii="Times New Roman" w:hAnsi="Times New Roman"/>
                  <w:color w:val="auto"/>
                  <w:u w:val="none"/>
                </w:rPr>
                <w:t>@</w:t>
              </w:r>
              <w:r>
                <w:rPr>
                  <w:rStyle w:val="Style14"/>
                  <w:rFonts w:cs="Times New Roman" w:ascii="Times New Roman" w:hAnsi="Times New Roman"/>
                  <w:color w:val="auto"/>
                  <w:u w:val="none"/>
                  <w:lang w:val="en-US"/>
                </w:rPr>
                <w:t>yahoo</w:t>
              </w:r>
              <w:r>
                <w:rPr>
                  <w:rStyle w:val="Style14"/>
                  <w:rFonts w:cs="Times New Roman" w:ascii="Times New Roman" w:hAnsi="Times New Roman"/>
                  <w:color w:val="auto"/>
                  <w:u w:val="none"/>
                </w:rPr>
                <w:t>.</w:t>
              </w:r>
              <w:r>
                <w:rPr>
                  <w:rStyle w:val="Style14"/>
                  <w:rFonts w:cs="Times New Roman" w:ascii="Times New Roman" w:hAnsi="Times New Roman"/>
                  <w:color w:val="auto"/>
                  <w:u w:val="none"/>
                  <w:lang w:val="en-US"/>
                </w:rPr>
                <w:t>com</w:t>
              </w:r>
            </w:hyperlink>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Консультації по курсу відбуваються</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Консультації в день проведення лекцій/практичних занять (за попередньою домовленістю).</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Інформація про курс</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Дисципліна «</w:t>
            </w:r>
            <w:r>
              <w:rPr>
                <w:rFonts w:cs="Times New Roman" w:ascii="Times New Roman" w:hAnsi="Times New Roman"/>
                <w:b/>
                <w:lang w:val="uk-UA"/>
              </w:rPr>
              <w:t>Жанри мовлення та стратегії комунікації: інтерв’ю</w:t>
            </w:r>
            <w:r>
              <w:rPr>
                <w:rFonts w:cs="Times New Roman" w:ascii="Times New Roman" w:hAnsi="Times New Roman"/>
                <w:lang w:val="uk-UA"/>
              </w:rPr>
              <w:t xml:space="preserve">» є вибірковою дисципліною з спеціальності Філологія для освітньої програми бакалавра, яка викладається в </w:t>
            </w:r>
            <w:r>
              <w:rPr>
                <w:rFonts w:cs="Times New Roman" w:ascii="Times New Roman" w:hAnsi="Times New Roman"/>
                <w:b/>
                <w:lang w:val="uk-UA"/>
              </w:rPr>
              <w:t>8</w:t>
            </w:r>
            <w:r>
              <w:rPr>
                <w:rFonts w:cs="Times New Roman" w:ascii="Times New Roman" w:hAnsi="Times New Roman"/>
                <w:lang w:val="uk-UA"/>
              </w:rPr>
              <w:t xml:space="preserve"> семестрі в обсязі </w:t>
            </w:r>
            <w:r>
              <w:rPr>
                <w:rFonts w:cs="Times New Roman" w:ascii="Times New Roman" w:hAnsi="Times New Roman"/>
                <w:b/>
                <w:lang w:val="uk-UA"/>
              </w:rPr>
              <w:t>3</w:t>
            </w:r>
            <w:r>
              <w:rPr>
                <w:rFonts w:cs="Times New Roman" w:ascii="Times New Roman" w:hAnsi="Times New Roman"/>
                <w:lang w:val="uk-UA"/>
              </w:rPr>
              <w:t xml:space="preserve"> кредитів (за Європейською Кредитно-Трансферною Системою ECTS).</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Коротка анотація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84" w:leader="none"/>
                <w:tab w:val="left" w:pos="567" w:leader="none"/>
              </w:tabs>
              <w:spacing w:lineRule="auto" w:line="240" w:before="0" w:after="0"/>
              <w:ind w:hanging="0"/>
              <w:jc w:val="both"/>
              <w:rPr/>
            </w:pPr>
            <w:r>
              <w:rPr>
                <w:rFonts w:cs="Times New Roman" w:ascii="Times New Roman" w:hAnsi="Times New Roman"/>
                <w:lang w:val="uk-UA"/>
              </w:rPr>
              <w:t>Курс розроблено таким чином, щоб надати студентам необхідні знання щодо основних комунікативно-контекстуальних аспектів різножанрових типів текстів та видів мовленнєвої діяльності, ознайомити студентів із стратегією та тактикою спілкування у певних видах комунікативних ситуацій, тобто з «дискурсними практиками», а також окреслити основні типологічні особливості інтерв’ю як мовленнєвого жанру та його функціонування у різних сферах комунікативної діяльності.</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Мета та цілі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b/>
                <w:lang w:val="uk-UA"/>
              </w:rPr>
              <w:t xml:space="preserve">Метою </w:t>
            </w:r>
            <w:r>
              <w:rPr>
                <w:rFonts w:cs="Times New Roman" w:ascii="Times New Roman" w:hAnsi="Times New Roman"/>
                <w:lang w:val="uk-UA"/>
              </w:rPr>
              <w:t>вивчення вибіркової дисципліни «</w:t>
            </w:r>
            <w:r>
              <w:rPr>
                <w:rFonts w:cs="Times New Roman" w:ascii="Times New Roman" w:hAnsi="Times New Roman"/>
                <w:b/>
                <w:lang w:val="uk-UA"/>
              </w:rPr>
              <w:t>Жанри мовлення та стратегії комунікації: інтерв’ю</w:t>
            </w:r>
            <w:r>
              <w:rPr>
                <w:rFonts w:cs="Times New Roman" w:ascii="Times New Roman" w:hAnsi="Times New Roman"/>
                <w:lang w:val="uk-UA"/>
              </w:rPr>
              <w:t>» є розгляд таких основних понять, як комунікація, тип тексту, жанр, мовний регістр, стиль, а також таких понять як міжособистісне спілкування, бесіда, монолог та діалог</w:t>
            </w:r>
            <w:r>
              <w:rPr>
                <w:rFonts w:cs="Times New Roman" w:ascii="Times New Roman" w:hAnsi="Times New Roman"/>
                <w:i/>
                <w:lang w:val="uk-UA"/>
              </w:rPr>
              <w:t xml:space="preserve"> </w:t>
            </w:r>
            <w:r>
              <w:rPr>
                <w:rFonts w:cs="Times New Roman" w:ascii="Times New Roman" w:hAnsi="Times New Roman"/>
                <w:lang w:val="uk-UA"/>
              </w:rPr>
              <w:t xml:space="preserve">у їх співвідношенні та взаємодії, розуміння принципів мовленнєвої організації різних комунікативних типів текстів.  </w:t>
            </w:r>
            <w:r>
              <w:rPr>
                <w:rFonts w:cs="Times New Roman" w:ascii="Times New Roman" w:hAnsi="Times New Roman"/>
                <w:b/>
                <w:lang w:val="uk-UA"/>
              </w:rPr>
              <w:t xml:space="preserve">Цілі </w:t>
            </w:r>
            <w:r>
              <w:rPr>
                <w:rFonts w:cs="Times New Roman" w:ascii="Times New Roman" w:hAnsi="Times New Roman"/>
                <w:lang w:val="uk-UA"/>
              </w:rPr>
              <w:t>курсу полягають у ознайомленні студентів з принципами функціонування засобів мови у різних умовах спілкування, надання знань щодо лінгвістичних та екстралінгвістичних чинників текстотворення та сприйняття жанрових різновидів текстів, їх прагматичного потенціалу; формування жанрово-дискурсивної компетенції студентів,  мовленнєвих умінь та навичок тексто/жанротворення,  у тому числі формування комунікативно-мовленнєвих навичок проведення інтервью як одного з найрозповсюджених видів міжособистісної комунікації у різних галузях людської діяльності. Це забезпечується спеціальними завданнями аналітичного та практичного  характеру, які готують студентів до самостійного аналізу та творення текстів у різних жанрах, у тому числі і у жанрі інтерв’ю.</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bCs/>
                <w:lang w:val="uk-UA" w:eastAsia="uk-UA"/>
              </w:rPr>
              <w:t>Література для вивчення дисципліни</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lineRule="auto" w:line="240" w:before="0" w:after="0"/>
              <w:contextualSpacing/>
              <w:rPr>
                <w:rFonts w:ascii="Times New Roman" w:hAnsi="Times New Roman" w:cs="Times New Roman"/>
                <w:bCs/>
                <w:lang w:val="uk-UA"/>
              </w:rPr>
            </w:pPr>
            <w:r>
              <w:rPr>
                <w:rFonts w:cs="Times New Roman" w:ascii="Times New Roman" w:hAnsi="Times New Roman"/>
                <w:bCs/>
                <w:lang w:val="uk-UA"/>
              </w:rPr>
              <w:t>Василенко М.К. Динаміка розвитку інформаційних та аналітичних жанрів в українській пресі/М.К. Василенко. –К.: Інститут журналістики КНУ імені Тараса Шевченка, 2006. –238 с.</w:t>
            </w:r>
          </w:p>
          <w:p>
            <w:pPr>
              <w:pStyle w:val="ListParagraph"/>
              <w:numPr>
                <w:ilvl w:val="0"/>
                <w:numId w:val="2"/>
              </w:numPr>
              <w:spacing w:lineRule="auto" w:line="240" w:before="0" w:after="0"/>
              <w:contextualSpacing/>
              <w:rPr>
                <w:rFonts w:ascii="Times New Roman" w:hAnsi="Times New Roman" w:cs="Times New Roman"/>
                <w:color w:val="auto"/>
              </w:rPr>
            </w:pPr>
            <w:r>
              <w:rPr>
                <w:rFonts w:cs="Times New Roman" w:ascii="Times New Roman" w:hAnsi="Times New Roman"/>
                <w:bCs/>
              </w:rPr>
              <w:t>Кашкин В.Б. Основы теории коммуникации. – М.: АСТ: Восток-Запад. – 2007. – 256 с.</w:t>
            </w:r>
            <w:r>
              <w:rPr>
                <w:rFonts w:cs="Times New Roman" w:ascii="Times New Roman" w:hAnsi="Times New Roman"/>
                <w:bCs/>
                <w:lang w:val="uk-UA"/>
              </w:rPr>
              <w:t xml:space="preserve"> </w:t>
            </w:r>
          </w:p>
          <w:p>
            <w:pPr>
              <w:pStyle w:val="ListParagraph"/>
              <w:numPr>
                <w:ilvl w:val="0"/>
                <w:numId w:val="2"/>
              </w:numPr>
              <w:spacing w:lineRule="auto" w:line="240" w:before="0" w:after="0"/>
              <w:contextualSpacing/>
              <w:jc w:val="both"/>
              <w:rPr>
                <w:rFonts w:ascii="Times New Roman" w:hAnsi="Times New Roman" w:cs="Times New Roman"/>
                <w:i/>
                <w:i/>
                <w:iCs/>
                <w:lang w:val="ru-RU"/>
              </w:rPr>
            </w:pPr>
            <w:r>
              <w:rPr>
                <w:rStyle w:val="Style16"/>
                <w:rFonts w:cs="Times New Roman" w:ascii="Times New Roman" w:hAnsi="Times New Roman"/>
                <w:i w:val="false"/>
              </w:rPr>
              <w:t>Лукина</w:t>
            </w:r>
            <w:r>
              <w:rPr>
                <w:rStyle w:val="Style16"/>
                <w:rFonts w:cs="Times New Roman" w:ascii="Times New Roman" w:hAnsi="Times New Roman"/>
                <w:i w:val="false"/>
                <w:lang w:val="uk-UA"/>
              </w:rPr>
              <w:t xml:space="preserve"> М.</w:t>
            </w:r>
            <w:r>
              <w:rPr>
                <w:rStyle w:val="St"/>
                <w:rFonts w:cs="Times New Roman" w:ascii="Times New Roman" w:hAnsi="Times New Roman"/>
                <w:i/>
              </w:rPr>
              <w:t xml:space="preserve"> </w:t>
            </w:r>
            <w:r>
              <w:rPr>
                <w:rStyle w:val="Style16"/>
                <w:rFonts w:cs="Times New Roman" w:ascii="Times New Roman" w:hAnsi="Times New Roman"/>
                <w:i w:val="false"/>
              </w:rPr>
              <w:t>Технология интервью</w:t>
            </w:r>
            <w:r>
              <w:rPr>
                <w:rStyle w:val="St"/>
                <w:rFonts w:cs="Times New Roman" w:ascii="Times New Roman" w:hAnsi="Times New Roman"/>
                <w:i/>
              </w:rPr>
              <w:t xml:space="preserve">. </w:t>
            </w:r>
            <w:r>
              <w:rPr>
                <w:rStyle w:val="Style16"/>
                <w:rFonts w:cs="Times New Roman" w:ascii="Times New Roman" w:hAnsi="Times New Roman"/>
                <w:i w:val="false"/>
              </w:rPr>
              <w:t>Учебное пособие</w:t>
            </w:r>
            <w:r>
              <w:rPr>
                <w:rStyle w:val="St"/>
                <w:rFonts w:cs="Times New Roman" w:ascii="Times New Roman" w:hAnsi="Times New Roman"/>
                <w:i/>
              </w:rPr>
              <w:t xml:space="preserve"> </w:t>
            </w:r>
            <w:r>
              <w:rPr>
                <w:rStyle w:val="St"/>
                <w:rFonts w:cs="Times New Roman" w:ascii="Times New Roman" w:hAnsi="Times New Roman"/>
              </w:rPr>
              <w:t>для вузов</w:t>
            </w:r>
            <w:r>
              <w:rPr>
                <w:rStyle w:val="St"/>
                <w:rFonts w:cs="Times New Roman" w:ascii="Times New Roman" w:hAnsi="Times New Roman"/>
                <w:i/>
              </w:rPr>
              <w:t xml:space="preserve">. </w:t>
            </w:r>
            <w:r>
              <w:rPr>
                <w:rStyle w:val="Style16"/>
                <w:rFonts w:cs="Times New Roman" w:ascii="Times New Roman" w:hAnsi="Times New Roman"/>
                <w:i w:val="false"/>
              </w:rPr>
              <w:t>М</w:t>
            </w:r>
            <w:r>
              <w:rPr>
                <w:rStyle w:val="St"/>
                <w:rFonts w:cs="Times New Roman" w:ascii="Times New Roman" w:hAnsi="Times New Roman"/>
                <w:i/>
                <w:lang w:val="ru-RU"/>
              </w:rPr>
              <w:t xml:space="preserve">.: </w:t>
            </w:r>
            <w:r>
              <w:rPr>
                <w:rStyle w:val="Style16"/>
                <w:rFonts w:cs="Times New Roman" w:ascii="Times New Roman" w:hAnsi="Times New Roman"/>
                <w:i w:val="false"/>
              </w:rPr>
              <w:t>Аспект</w:t>
            </w:r>
            <w:r>
              <w:rPr>
                <w:rStyle w:val="Style16"/>
                <w:rFonts w:cs="Times New Roman" w:ascii="Times New Roman" w:hAnsi="Times New Roman"/>
                <w:i w:val="false"/>
                <w:lang w:val="ru-RU"/>
              </w:rPr>
              <w:t xml:space="preserve"> </w:t>
            </w:r>
            <w:r>
              <w:rPr>
                <w:rStyle w:val="Style16"/>
                <w:rFonts w:cs="Times New Roman" w:ascii="Times New Roman" w:hAnsi="Times New Roman"/>
                <w:i w:val="false"/>
              </w:rPr>
              <w:t>Пресс</w:t>
            </w:r>
            <w:r>
              <w:rPr>
                <w:rStyle w:val="St"/>
                <w:rFonts w:cs="Times New Roman" w:ascii="Times New Roman" w:hAnsi="Times New Roman"/>
                <w:i/>
                <w:lang w:val="ru-RU"/>
              </w:rPr>
              <w:t xml:space="preserve">, </w:t>
            </w:r>
            <w:r>
              <w:rPr>
                <w:rStyle w:val="Style16"/>
                <w:rFonts w:cs="Times New Roman" w:ascii="Times New Roman" w:hAnsi="Times New Roman"/>
                <w:i w:val="false"/>
                <w:lang w:val="ru-RU"/>
              </w:rPr>
              <w:t>2003</w:t>
            </w:r>
            <w:r>
              <w:rPr>
                <w:rStyle w:val="St"/>
                <w:rFonts w:cs="Times New Roman" w:ascii="Times New Roman" w:hAnsi="Times New Roman"/>
                <w:i/>
                <w:lang w:val="ru-RU"/>
              </w:rPr>
              <w:t>.</w:t>
            </w:r>
          </w:p>
          <w:p>
            <w:pPr>
              <w:pStyle w:val="ListParagraph"/>
              <w:numPr>
                <w:ilvl w:val="0"/>
                <w:numId w:val="2"/>
              </w:numPr>
              <w:spacing w:lineRule="auto" w:line="240" w:before="0" w:after="0"/>
              <w:contextualSpacing/>
              <w:rPr>
                <w:rFonts w:ascii="Times New Roman" w:hAnsi="Times New Roman" w:cs="Times New Roman"/>
              </w:rPr>
            </w:pPr>
            <w:r>
              <w:rPr>
                <w:rFonts w:cs="Times New Roman" w:ascii="Times New Roman" w:hAnsi="Times New Roman"/>
                <w:bCs/>
              </w:rPr>
              <w:t xml:space="preserve">Почепцов Г.Г. </w:t>
            </w:r>
            <w:r>
              <w:rPr>
                <w:rFonts w:cs="Times New Roman" w:ascii="Times New Roman" w:hAnsi="Times New Roman"/>
              </w:rPr>
              <w:t>Теория коммуникации —К</w:t>
            </w:r>
            <w:r>
              <w:rPr>
                <w:rFonts w:cs="Times New Roman" w:ascii="Times New Roman" w:hAnsi="Times New Roman"/>
                <w:lang w:val="uk-UA"/>
              </w:rPr>
              <w:t>иїв</w:t>
            </w:r>
            <w:r>
              <w:rPr>
                <w:rFonts w:cs="Times New Roman" w:ascii="Times New Roman" w:hAnsi="Times New Roman"/>
              </w:rPr>
              <w:t>.: «Ваклер» — 2001. — 656 с.</w:t>
            </w:r>
          </w:p>
          <w:p>
            <w:pPr>
              <w:pStyle w:val="ListParagraph"/>
              <w:numPr>
                <w:ilvl w:val="0"/>
                <w:numId w:val="2"/>
              </w:numPr>
              <w:spacing w:lineRule="auto" w:line="240" w:before="0" w:after="0"/>
              <w:contextualSpacing/>
              <w:rPr>
                <w:rFonts w:ascii="Times New Roman" w:hAnsi="Times New Roman" w:cs="Times New Roman"/>
                <w:lang w:val="uk-UA"/>
              </w:rPr>
            </w:pPr>
            <w:r>
              <w:rPr>
                <w:rFonts w:cs="Times New Roman" w:ascii="Times New Roman" w:hAnsi="Times New Roman"/>
              </w:rPr>
              <w:t>Техніка інтерв’ю // Інститут масової інформації. –2-ге вид., фінансоване програмою СОСОР Міністерства закордонних справ Франції. –К., 2003</w:t>
            </w:r>
            <w:r>
              <w:rPr>
                <w:rFonts w:cs="Times New Roman" w:ascii="Times New Roman" w:hAnsi="Times New Roman"/>
                <w:lang w:val="uk-UA"/>
              </w:rPr>
              <w:t>.</w:t>
            </w:r>
          </w:p>
          <w:p>
            <w:pPr>
              <w:pStyle w:val="ListParagraph"/>
              <w:numPr>
                <w:ilvl w:val="0"/>
                <w:numId w:val="2"/>
              </w:numPr>
              <w:spacing w:lineRule="auto" w:line="240" w:before="0" w:after="0"/>
              <w:contextualSpacing/>
              <w:rPr>
                <w:rFonts w:ascii="Times New Roman" w:hAnsi="Times New Roman" w:cs="Times New Roman"/>
              </w:rPr>
            </w:pPr>
            <w:r>
              <w:rPr>
                <w:rFonts w:cs="Times New Roman" w:ascii="Times New Roman" w:hAnsi="Times New Roman"/>
              </w:rPr>
              <w:t>Якобсон Р.О. Речевая коммуникация; Язык в отношении к другим системам коммуникации//Избранные работы. – М.: Прогресс, 1985.</w:t>
            </w:r>
          </w:p>
          <w:p>
            <w:pPr>
              <w:pStyle w:val="ListParagraph"/>
              <w:numPr>
                <w:ilvl w:val="0"/>
                <w:numId w:val="2"/>
              </w:numPr>
              <w:spacing w:lineRule="auto" w:line="240" w:before="0" w:after="0"/>
              <w:contextualSpacing/>
              <w:rPr>
                <w:rFonts w:ascii="Times New Roman" w:hAnsi="Times New Roman" w:cs="Times New Roman"/>
                <w:lang w:val="en-US"/>
              </w:rPr>
            </w:pPr>
            <w:r>
              <w:rPr>
                <w:rFonts w:cs="Times New Roman" w:ascii="Times New Roman" w:hAnsi="Times New Roman"/>
                <w:lang w:val="en-US"/>
              </w:rPr>
              <w:t>Dimbleby, R., Burton, G. More Than Words. An Introduction to Communication. – L.; N.Y., 1998.</w:t>
            </w:r>
          </w:p>
          <w:p>
            <w:pPr>
              <w:pStyle w:val="ListParagraph"/>
              <w:numPr>
                <w:ilvl w:val="0"/>
                <w:numId w:val="2"/>
              </w:numPr>
              <w:spacing w:lineRule="auto" w:line="240" w:before="0" w:after="0"/>
              <w:contextualSpacing/>
              <w:jc w:val="both"/>
              <w:rPr>
                <w:rFonts w:ascii="Times New Roman" w:hAnsi="Times New Roman" w:cs="Times New Roman"/>
                <w:lang w:val="en-US"/>
              </w:rPr>
            </w:pPr>
            <w:r>
              <w:rPr>
                <w:rFonts w:cs="Times New Roman" w:ascii="Times New Roman" w:hAnsi="Times New Roman"/>
                <w:lang w:val="en-US"/>
              </w:rPr>
              <w:t>Eadie, W.F. 21</w:t>
            </w:r>
            <w:r>
              <w:rPr>
                <w:rFonts w:cs="Times New Roman" w:ascii="Times New Roman" w:hAnsi="Times New Roman"/>
                <w:vertAlign w:val="superscript"/>
                <w:lang w:val="en-US"/>
              </w:rPr>
              <w:t>st</w:t>
            </w:r>
            <w:r>
              <w:rPr>
                <w:rFonts w:cs="Times New Roman" w:ascii="Times New Roman" w:hAnsi="Times New Roman"/>
                <w:lang w:val="en-US"/>
              </w:rPr>
              <w:t xml:space="preserve"> Century Communication: A Handbook. </w:t>
            </w:r>
            <w:r>
              <w:rPr>
                <w:rFonts w:cs="Times New Roman" w:ascii="Times New Roman" w:hAnsi="Times New Roman"/>
              </w:rPr>
              <w:t xml:space="preserve">SAGE Publications, Inc; 1 edition. 2009. </w:t>
            </w:r>
          </w:p>
          <w:p>
            <w:pPr>
              <w:pStyle w:val="ListParagraph"/>
              <w:numPr>
                <w:ilvl w:val="0"/>
                <w:numId w:val="2"/>
              </w:numPr>
              <w:spacing w:lineRule="auto" w:line="240" w:before="0" w:after="0"/>
              <w:contextualSpacing/>
              <w:jc w:val="both"/>
              <w:rPr>
                <w:rFonts w:ascii="Times New Roman" w:hAnsi="Times New Roman" w:cs="Times New Roman"/>
                <w:lang w:val="en-US"/>
              </w:rPr>
            </w:pPr>
            <w:r>
              <w:rPr>
                <w:rFonts w:cs="Times New Roman" w:ascii="Times New Roman" w:hAnsi="Times New Roman"/>
                <w:lang w:val="en-US"/>
              </w:rPr>
              <w:t xml:space="preserve">Goffinan E. Forms of talk / E. Gof&amp;nan. Oxford, 1981. </w:t>
            </w:r>
          </w:p>
          <w:p>
            <w:pPr>
              <w:pStyle w:val="ListParagraph"/>
              <w:numPr>
                <w:ilvl w:val="0"/>
                <w:numId w:val="2"/>
              </w:numPr>
              <w:spacing w:lineRule="auto" w:line="240" w:before="0" w:after="0"/>
              <w:contextualSpacing/>
              <w:jc w:val="both"/>
              <w:rPr>
                <w:rFonts w:ascii="Times New Roman" w:hAnsi="Times New Roman" w:cs="Times New Roman"/>
                <w:lang w:val="en-US"/>
              </w:rPr>
            </w:pPr>
            <w:r>
              <w:rPr>
                <w:rFonts w:cs="Times New Roman" w:ascii="Times New Roman" w:hAnsi="Times New Roman"/>
                <w:iCs/>
                <w:lang w:val="en-US"/>
              </w:rPr>
              <w:t>Killenberg G., Anderson R</w:t>
            </w:r>
            <w:r>
              <w:rPr>
                <w:rFonts w:cs="Times New Roman" w:ascii="Times New Roman" w:hAnsi="Times New Roman"/>
                <w:i/>
                <w:iCs/>
                <w:lang w:val="en-US"/>
              </w:rPr>
              <w:t xml:space="preserve">. </w:t>
            </w:r>
            <w:r>
              <w:rPr>
                <w:rFonts w:cs="Times New Roman" w:ascii="Times New Roman" w:hAnsi="Times New Roman"/>
                <w:lang w:val="en-US"/>
              </w:rPr>
              <w:t>Before the Story. Interviewing and Communication Skills for Journalists. St. Martin's Press, 1989.</w:t>
            </w:r>
          </w:p>
          <w:p>
            <w:pPr>
              <w:pStyle w:val="ListParagraph"/>
              <w:numPr>
                <w:ilvl w:val="0"/>
                <w:numId w:val="2"/>
              </w:numPr>
              <w:spacing w:lineRule="auto" w:line="240" w:before="0" w:after="0"/>
              <w:contextualSpacing/>
              <w:jc w:val="both"/>
              <w:rPr>
                <w:rFonts w:ascii="Times New Roman" w:hAnsi="Times New Roman" w:cs="Times New Roman"/>
                <w:lang w:val="en-US"/>
              </w:rPr>
            </w:pPr>
            <w:r>
              <w:rPr>
                <w:rFonts w:cs="Times New Roman" w:ascii="Times New Roman" w:hAnsi="Times New Roman"/>
                <w:iCs/>
                <w:lang w:val="en-US"/>
              </w:rPr>
              <w:t>Metzler K.</w:t>
            </w:r>
            <w:r>
              <w:rPr>
                <w:rFonts w:cs="Times New Roman" w:ascii="Times New Roman" w:hAnsi="Times New Roman"/>
                <w:i/>
                <w:iCs/>
                <w:lang w:val="en-US"/>
              </w:rPr>
              <w:t xml:space="preserve"> </w:t>
            </w:r>
            <w:r>
              <w:rPr>
                <w:rFonts w:cs="Times New Roman" w:ascii="Times New Roman" w:hAnsi="Times New Roman"/>
                <w:lang w:val="en-US"/>
              </w:rPr>
              <w:t>Creative Interviewing: the writer's guide to gathering information by asking questions. 2</w:t>
            </w:r>
            <w:r>
              <w:rPr>
                <w:rFonts w:cs="Times New Roman" w:ascii="Times New Roman" w:hAnsi="Times New Roman"/>
                <w:vertAlign w:val="superscript"/>
                <w:lang w:val="en-US"/>
              </w:rPr>
              <w:t>nd</w:t>
            </w:r>
            <w:r>
              <w:rPr>
                <w:rFonts w:cs="Times New Roman" w:ascii="Times New Roman" w:hAnsi="Times New Roman"/>
                <w:lang w:val="en-US"/>
              </w:rPr>
              <w:t xml:space="preserve"> Edition. Prentice Hall, 1989.</w:t>
            </w:r>
          </w:p>
          <w:p>
            <w:pPr>
              <w:pStyle w:val="ListParagraph"/>
              <w:numPr>
                <w:ilvl w:val="0"/>
                <w:numId w:val="2"/>
              </w:numPr>
              <w:spacing w:lineRule="auto" w:line="240" w:before="0" w:after="0"/>
              <w:contextualSpacing/>
              <w:jc w:val="both"/>
              <w:rPr>
                <w:rFonts w:ascii="Times New Roman" w:hAnsi="Times New Roman" w:cs="Times New Roman"/>
                <w:lang w:val="en-US"/>
              </w:rPr>
            </w:pPr>
            <w:r>
              <w:rPr>
                <w:rFonts w:cs="Times New Roman" w:ascii="Times New Roman" w:hAnsi="Times New Roman"/>
                <w:lang w:val="en-US"/>
              </w:rPr>
              <w:t>Fairclough, Norman. Media Discourse. - London: Edward Arnold, 1995.</w:t>
            </w:r>
          </w:p>
          <w:p>
            <w:pPr>
              <w:pStyle w:val="ListParagraph"/>
              <w:numPr>
                <w:ilvl w:val="0"/>
                <w:numId w:val="2"/>
              </w:numPr>
              <w:spacing w:lineRule="auto" w:line="240" w:before="0" w:after="0"/>
              <w:contextualSpacing/>
              <w:rPr>
                <w:rFonts w:ascii="Times New Roman" w:hAnsi="Times New Roman" w:cs="Times New Roman"/>
                <w:lang w:val="en-US"/>
              </w:rPr>
            </w:pPr>
            <w:r>
              <w:rPr>
                <w:rFonts w:cs="Times New Roman" w:ascii="Times New Roman" w:hAnsi="Times New Roman"/>
                <w:lang w:val="en-US"/>
              </w:rPr>
              <w:t>Fiske, J. Introduction to Communication Studies. – N.Y.: Routledge, 2002.</w:t>
            </w:r>
          </w:p>
          <w:p>
            <w:pPr>
              <w:pStyle w:val="ListParagraph"/>
              <w:numPr>
                <w:ilvl w:val="0"/>
                <w:numId w:val="2"/>
              </w:numPr>
              <w:spacing w:lineRule="auto" w:line="240" w:before="0" w:after="0"/>
              <w:contextualSpacing/>
              <w:jc w:val="both"/>
              <w:rPr>
                <w:rFonts w:ascii="Times New Roman" w:hAnsi="Times New Roman" w:cs="Times New Roman"/>
                <w:lang w:val="en-US" w:eastAsia="uk-UA"/>
              </w:rPr>
            </w:pPr>
            <w:r>
              <w:rPr>
                <w:rFonts w:cs="Times New Roman" w:ascii="Times New Roman" w:hAnsi="Times New Roman"/>
                <w:lang w:val="en-US"/>
              </w:rPr>
              <w:t>Freedman, Aviva &amp; Peter Medway (Eds.) Learning and Teaching Genre. Portsmouth, NH: Boynton/Cook, 1994.</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Тривалість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90   год.</w:t>
            </w:r>
          </w:p>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Обсяг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20</w:t>
            </w:r>
            <w:r>
              <w:rPr>
                <w:rFonts w:cs="Times New Roman" w:ascii="Times New Roman" w:hAnsi="Times New Roman"/>
                <w:b/>
                <w:lang w:val="uk-UA"/>
              </w:rPr>
              <w:t xml:space="preserve"> </w:t>
            </w:r>
            <w:r>
              <w:rPr>
                <w:rFonts w:cs="Times New Roman" w:ascii="Times New Roman" w:hAnsi="Times New Roman"/>
                <w:lang w:val="uk-UA"/>
              </w:rPr>
              <w:t>годин аудиторних занять. З них 10 годин лекцій, 10 годин практичних занять та 70 годин самостійної роботи</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Очікувані результати навчання</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Після завершення цього курсу студент буде : </w:t>
            </w:r>
          </w:p>
          <w:p>
            <w:pPr>
              <w:pStyle w:val="Normal"/>
              <w:spacing w:lineRule="auto" w:line="240" w:before="0" w:after="0"/>
              <w:jc w:val="both"/>
              <w:rPr>
                <w:rFonts w:ascii="Times New Roman" w:hAnsi="Times New Roman" w:cs="Times New Roman"/>
              </w:rPr>
            </w:pPr>
            <w:r>
              <w:rPr>
                <w:rFonts w:cs="Times New Roman" w:ascii="Times New Roman" w:hAnsi="Times New Roman"/>
                <w:lang w:val="uk-UA"/>
              </w:rPr>
              <w:t xml:space="preserve">Знати : - </w:t>
            </w:r>
            <w:r>
              <w:rPr>
                <w:rFonts w:cs="Times New Roman" w:ascii="Times New Roman" w:hAnsi="Times New Roman"/>
              </w:rPr>
              <w:t>Предмет, об’єкт та завдання спецкурсу, його зв'язок з іншими</w:t>
            </w:r>
          </w:p>
          <w:p>
            <w:pPr>
              <w:pStyle w:val="Normal"/>
              <w:spacing w:lineRule="auto" w:line="240" w:before="0" w:after="0"/>
              <w:jc w:val="both"/>
              <w:rPr>
                <w:rFonts w:ascii="Times New Roman" w:hAnsi="Times New Roman" w:cs="Times New Roman"/>
              </w:rPr>
            </w:pPr>
            <w:r>
              <w:rPr>
                <w:rFonts w:cs="Times New Roman" w:ascii="Times New Roman" w:hAnsi="Times New Roman"/>
                <w:lang w:val="uk-UA"/>
              </w:rPr>
              <w:t xml:space="preserve">               </w:t>
            </w:r>
            <w:r>
              <w:rPr>
                <w:rFonts w:cs="Times New Roman" w:ascii="Times New Roman" w:hAnsi="Times New Roman"/>
              </w:rPr>
              <w:t>галузями філологічних наук.</w:t>
            </w:r>
          </w:p>
          <w:p>
            <w:pPr>
              <w:pStyle w:val="Normal"/>
              <w:numPr>
                <w:ilvl w:val="0"/>
                <w:numId w:val="1"/>
              </w:numPr>
              <w:tabs>
                <w:tab w:val="left" w:pos="720" w:leader="none"/>
              </w:tabs>
              <w:spacing w:lineRule="auto" w:line="240" w:before="0" w:after="0"/>
              <w:jc w:val="both"/>
              <w:rPr>
                <w:rFonts w:ascii="Times New Roman" w:hAnsi="Times New Roman" w:cs="Times New Roman"/>
              </w:rPr>
            </w:pPr>
            <w:r>
              <w:rPr>
                <w:rFonts w:cs="Times New Roman" w:ascii="Times New Roman" w:hAnsi="Times New Roman"/>
              </w:rPr>
              <w:t>Базові поняття курсу.</w:t>
            </w:r>
          </w:p>
          <w:p>
            <w:pPr>
              <w:pStyle w:val="Normal"/>
              <w:numPr>
                <w:ilvl w:val="0"/>
                <w:numId w:val="1"/>
              </w:numPr>
              <w:spacing w:lineRule="auto" w:line="240" w:before="0" w:after="0"/>
              <w:jc w:val="both"/>
              <w:rPr>
                <w:rFonts w:ascii="Times New Roman" w:hAnsi="Times New Roman" w:cs="Times New Roman"/>
                <w:lang w:val="uk-UA"/>
              </w:rPr>
            </w:pPr>
            <w:r>
              <w:rPr>
                <w:rFonts w:cs="Times New Roman" w:ascii="Times New Roman" w:hAnsi="Times New Roman"/>
                <w:lang w:val="uk-UA"/>
              </w:rPr>
              <w:t>Принципи організації різноманітних за функціональним типом/жанром текстів та дискурсивних практик (на прикладі різних видів та форм інтерв’ю).</w:t>
            </w:r>
          </w:p>
          <w:p>
            <w:pPr>
              <w:pStyle w:val="Normal"/>
              <w:tabs>
                <w:tab w:val="left" w:pos="720" w:leader="none"/>
              </w:tabs>
              <w:spacing w:lineRule="auto" w:line="240" w:before="0" w:after="0"/>
              <w:jc w:val="both"/>
              <w:rPr>
                <w:rFonts w:ascii="Times New Roman" w:hAnsi="Times New Roman" w:cs="Times New Roman"/>
              </w:rPr>
            </w:pPr>
            <w:r>
              <w:rPr>
                <w:rFonts w:cs="Times New Roman" w:ascii="Times New Roman" w:hAnsi="Times New Roman"/>
                <w:lang w:val="uk-UA"/>
              </w:rPr>
              <w:t xml:space="preserve">Вміти : - </w:t>
            </w:r>
            <w:r>
              <w:rPr>
                <w:rFonts w:cs="Times New Roman" w:ascii="Times New Roman" w:hAnsi="Times New Roman"/>
              </w:rPr>
              <w:t>Розрізняти та правильно користуватися ресурсами мови різної</w:t>
            </w:r>
          </w:p>
          <w:p>
            <w:pPr>
              <w:pStyle w:val="Normal"/>
              <w:tabs>
                <w:tab w:val="left" w:pos="720" w:leader="none"/>
              </w:tabs>
              <w:spacing w:lineRule="auto" w:line="240" w:before="0" w:after="0"/>
              <w:jc w:val="both"/>
              <w:rPr>
                <w:rFonts w:ascii="Times New Roman" w:hAnsi="Times New Roman" w:cs="Times New Roman"/>
              </w:rPr>
            </w:pPr>
            <w:r>
              <w:rPr>
                <w:rFonts w:cs="Times New Roman" w:ascii="Times New Roman" w:hAnsi="Times New Roman"/>
                <w:lang w:val="uk-UA"/>
              </w:rPr>
              <w:t xml:space="preserve">           </w:t>
            </w:r>
            <w:r>
              <w:rPr>
                <w:rFonts w:cs="Times New Roman" w:ascii="Times New Roman" w:hAnsi="Times New Roman"/>
              </w:rPr>
              <w:t xml:space="preserve"> </w:t>
            </w:r>
            <w:r>
              <w:rPr>
                <w:rFonts w:cs="Times New Roman" w:ascii="Times New Roman" w:hAnsi="Times New Roman"/>
                <w:lang w:val="uk-UA"/>
              </w:rPr>
              <w:t xml:space="preserve">   </w:t>
            </w:r>
            <w:r>
              <w:rPr>
                <w:rFonts w:cs="Times New Roman" w:ascii="Times New Roman" w:hAnsi="Times New Roman"/>
              </w:rPr>
              <w:t>функціонально-стильової належності.</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Розуміти мовні та мовленнєві явища та їхні стилістичні та прагматичні функції у структурі текстів</w:t>
            </w:r>
            <w:r>
              <w:rPr>
                <w:rFonts w:cs="Times New Roman" w:ascii="Times New Roman" w:hAnsi="Times New Roman"/>
                <w:lang w:val="uk-UA"/>
              </w:rPr>
              <w:t>/ видів</w:t>
            </w:r>
            <w:r>
              <w:rPr>
                <w:rFonts w:cs="Times New Roman" w:ascii="Times New Roman" w:hAnsi="Times New Roman"/>
              </w:rPr>
              <w:t xml:space="preserve"> різної жанрової типології.</w:t>
            </w:r>
          </w:p>
          <w:p>
            <w:pPr>
              <w:pStyle w:val="ListParagraph"/>
              <w:numPr>
                <w:ilvl w:val="0"/>
                <w:numId w:val="1"/>
              </w:numPr>
              <w:spacing w:lineRule="auto" w:line="240" w:before="0" w:after="0"/>
              <w:contextualSpacing/>
              <w:jc w:val="both"/>
              <w:rPr>
                <w:rFonts w:ascii="Times New Roman" w:hAnsi="Times New Roman" w:cs="Times New Roman"/>
                <w:color w:val="auto"/>
                <w:lang w:val="uk-UA"/>
              </w:rPr>
            </w:pPr>
            <w:r>
              <w:rPr>
                <w:rFonts w:cs="Times New Roman" w:ascii="Times New Roman" w:hAnsi="Times New Roman"/>
              </w:rPr>
              <w:t>Застосовувати теоретичні та практичні знання під час усної та письмової комунікації</w:t>
            </w:r>
            <w:r>
              <w:rPr>
                <w:rFonts w:cs="Times New Roman" w:ascii="Times New Roman" w:hAnsi="Times New Roman"/>
                <w:lang w:val="uk-UA"/>
              </w:rPr>
              <w:t xml:space="preserve"> у вибраному жанро-типологічному напрямку</w:t>
            </w:r>
            <w:r>
              <w:rPr>
                <w:rFonts w:cs="Times New Roman" w:ascii="Times New Roman" w:hAnsi="Times New Roman"/>
              </w:rPr>
              <w:t>.</w:t>
            </w:r>
            <w:r>
              <w:rPr>
                <w:rFonts w:cs="Times New Roman" w:ascii="Times New Roman" w:hAnsi="Times New Roman"/>
                <w:lang w:val="uk-UA"/>
              </w:rPr>
              <w:t xml:space="preserve"> </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Ключові слова</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Комунікація, дискурс, жанр, тип тексту, жанр інтерв’ю </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Формат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Очний  </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Проведення лекцій, </w:t>
            </w:r>
            <w:r>
              <w:rPr>
                <w:rFonts w:cs="Times New Roman" w:ascii="Times New Roman" w:hAnsi="Times New Roman"/>
                <w:lang w:val="uk-UA"/>
              </w:rPr>
              <w:t xml:space="preserve">практичних занять </w:t>
            </w:r>
            <w:r>
              <w:rPr>
                <w:rFonts w:cs="Times New Roman" w:ascii="Times New Roman" w:hAnsi="Times New Roman"/>
              </w:rPr>
              <w:t>та консультацій для кращого розуміння тем</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Теми</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lang w:val="uk-UA"/>
              </w:rPr>
              <w:t xml:space="preserve">Тема 1. Комунікація як тип людської діяльності. Моделі комунікації. Міжособистісна комунікація. </w:t>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t xml:space="preserve">Тема 2. Співвідношення понять «тип тексту», «жанр», «мовний регістр», «функціональний стиль», «дискурс». </w:t>
            </w:r>
          </w:p>
          <w:p>
            <w:pPr>
              <w:pStyle w:val="Normal"/>
              <w:spacing w:lineRule="auto" w:line="240" w:before="0" w:after="0"/>
              <w:rPr>
                <w:rFonts w:ascii="Times New Roman" w:hAnsi="Times New Roman" w:cs="Times New Roman"/>
              </w:rPr>
            </w:pPr>
            <w:r>
              <w:rPr>
                <w:rFonts w:cs="Times New Roman" w:ascii="Times New Roman" w:hAnsi="Times New Roman"/>
                <w:lang w:val="uk-UA"/>
              </w:rPr>
              <w:t>Тема 3. Ж</w:t>
            </w:r>
            <w:r>
              <w:rPr>
                <w:rFonts w:cs="Times New Roman" w:ascii="Times New Roman" w:hAnsi="Times New Roman"/>
              </w:rPr>
              <w:t>анр як функціональне явище та типізована комунікативна модель.</w:t>
            </w:r>
            <w:r>
              <w:rPr>
                <w:rFonts w:cs="Times New Roman" w:ascii="Times New Roman" w:hAnsi="Times New Roman"/>
                <w:lang w:val="uk-UA"/>
              </w:rPr>
              <w:t xml:space="preserve"> </w:t>
            </w:r>
            <w:r>
              <w:rPr>
                <w:rFonts w:cs="Times New Roman" w:ascii="Times New Roman" w:hAnsi="Times New Roman"/>
              </w:rPr>
              <w:t>Мовленнєві жанри  і літературні жанри.</w:t>
            </w:r>
            <w:r>
              <w:rPr>
                <w:rFonts w:cs="Times New Roman" w:ascii="Times New Roman" w:hAnsi="Times New Roman"/>
                <w:lang w:val="uk-UA"/>
              </w:rPr>
              <w:t xml:space="preserve"> </w:t>
            </w:r>
            <w:r>
              <w:rPr>
                <w:rFonts w:cs="Times New Roman" w:ascii="Times New Roman" w:hAnsi="Times New Roman"/>
              </w:rPr>
              <w:t xml:space="preserve">Поняття </w:t>
            </w:r>
            <w:r>
              <w:rPr>
                <w:rFonts w:cs="Times New Roman" w:ascii="Times New Roman" w:hAnsi="Times New Roman"/>
                <w:lang w:val="uk-UA"/>
              </w:rPr>
              <w:t>«дискурсивна практика» та «</w:t>
            </w:r>
            <w:r>
              <w:rPr>
                <w:rFonts w:cs="Times New Roman" w:ascii="Times New Roman" w:hAnsi="Times New Roman"/>
              </w:rPr>
              <w:t>жанрова компетенція».</w:t>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t>Тема 4. Інтерв’ю як жанр та метод. Жанрова типологія інтерв’ю.  Види та форми організації інтерв’ю. Технологія інтерв’ю. Стратегії ефективного інтерв’ю. Інтерв’ю для різних типів ЗМІ та різних видів професійної діяльності людини.</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Підсумковий контроль, форма</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залік в кінці семестру</w:t>
            </w:r>
          </w:p>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усний</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Пререквізити</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Для вивчення курсу студенти потребують базових знань з основної мови, суміжних дисциплін,  достатніх для сприйняття категоріального апарату та адекватного розуміння джерел.</w:t>
            </w:r>
          </w:p>
        </w:tc>
      </w:tr>
      <w:tr>
        <w:trPr>
          <w:trHeight w:val="145"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Навчальні методи та техніки, які будуть використовуватися під час викладання курсу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 xml:space="preserve">Лекції, презентації, колаборативне навчання (форми – групові проекти, підготовка </w:t>
            </w:r>
            <w:r>
              <w:rPr>
                <w:rFonts w:cs="Times New Roman" w:ascii="Times New Roman" w:hAnsi="Times New Roman"/>
              </w:rPr>
              <w:t>Power</w:t>
            </w:r>
            <w:r>
              <w:rPr>
                <w:rFonts w:cs="Times New Roman" w:ascii="Times New Roman" w:hAnsi="Times New Roman"/>
                <w:lang w:val="uk-UA"/>
              </w:rPr>
              <w:t xml:space="preserve"> </w:t>
            </w:r>
            <w:r>
              <w:rPr>
                <w:rFonts w:cs="Times New Roman" w:ascii="Times New Roman" w:hAnsi="Times New Roman"/>
              </w:rPr>
              <w:t>Point</w:t>
            </w:r>
            <w:r>
              <w:rPr>
                <w:rFonts w:cs="Times New Roman" w:ascii="Times New Roman" w:hAnsi="Times New Roman"/>
                <w:lang w:val="uk-UA"/>
              </w:rPr>
              <w:t xml:space="preserve"> презентаціЙ, дискусія).</w:t>
            </w:r>
          </w:p>
        </w:tc>
      </w:tr>
      <w:tr>
        <w:trPr>
          <w:trHeight w:val="1039"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Необхідне обладнання</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lang w:val="uk-UA"/>
              </w:rPr>
              <w:t xml:space="preserve">Із урахуванням особливостей навчальної дисципліни. </w:t>
            </w:r>
            <w:r>
              <w:rPr>
                <w:rFonts w:cs="Times New Roman" w:ascii="Times New Roman" w:hAnsi="Times New Roman"/>
              </w:rPr>
              <w:t>Вивчення курсу може не потребувати використання програмного забезпечення, крім загально вживаних програм і операційних систем.</w:t>
            </w:r>
          </w:p>
        </w:tc>
      </w:tr>
      <w:tr>
        <w:trPr>
          <w:trHeight w:val="1039"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Критерії оцінювання (окремо для кожного виду навчальної діяльності)</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 xml:space="preserve">Оцінювання проводиться за 100-бальною шкалою. Бали нараховуються за наступним співідношенням: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практичні/самостійні тощо : 50% семестрової оцінки; максимальна кількість балів</w:t>
            </w:r>
            <w:r>
              <w:rPr>
                <w:rFonts w:cs="Times New Roman" w:ascii="Times New Roman" w:hAnsi="Times New Roman"/>
                <w:lang w:val="uk-UA"/>
              </w:rPr>
              <w:t xml:space="preserve"> 50</w:t>
            </w:r>
          </w:p>
          <w:p>
            <w:pPr>
              <w:pStyle w:val="Normal"/>
              <w:spacing w:lineRule="auto" w:line="240" w:before="0" w:after="0"/>
              <w:jc w:val="both"/>
              <w:rPr>
                <w:rFonts w:ascii="Times New Roman" w:hAnsi="Times New Roman" w:cs="Times New Roman"/>
                <w:lang w:val="uk-UA"/>
              </w:rPr>
            </w:pPr>
            <w:r>
              <w:rPr>
                <w:rFonts w:cs="Times New Roman" w:ascii="Times New Roman" w:hAnsi="Times New Roman"/>
              </w:rPr>
              <w:t xml:space="preserve">• </w:t>
            </w:r>
            <w:r>
              <w:rPr>
                <w:rFonts w:cs="Times New Roman" w:ascii="Times New Roman" w:hAnsi="Times New Roman"/>
              </w:rPr>
              <w:t xml:space="preserve">залік: 50% семестрової оцінки. Максимальна кількість балів </w:t>
            </w:r>
            <w:r>
              <w:rPr>
                <w:rFonts w:cs="Times New Roman" w:ascii="Times New Roman" w:hAnsi="Times New Roman"/>
                <w:lang w:val="uk-UA"/>
              </w:rPr>
              <w:t>50</w:t>
            </w:r>
          </w:p>
          <w:p>
            <w:pPr>
              <w:pStyle w:val="Normal"/>
              <w:spacing w:lineRule="auto" w:line="240" w:before="0" w:after="0"/>
              <w:jc w:val="both"/>
              <w:rPr>
                <w:rFonts w:ascii="Times New Roman" w:hAnsi="Times New Roman" w:cs="Times New Roman"/>
              </w:rPr>
            </w:pPr>
            <w:r>
              <w:rPr>
                <w:rFonts w:cs="Times New Roman" w:ascii="Times New Roman" w:hAnsi="Times New Roman"/>
              </w:rPr>
              <w:t>Підсумкова максимальна кількість балів</w:t>
            </w:r>
            <w:r>
              <w:rPr>
                <w:rFonts w:cs="Times New Roman" w:ascii="Times New Roman" w:hAnsi="Times New Roman"/>
                <w:lang w:val="uk-UA"/>
              </w:rPr>
              <w:t xml:space="preserve"> 100</w:t>
            </w:r>
          </w:p>
          <w:p>
            <w:pPr>
              <w:pStyle w:val="Normal"/>
              <w:spacing w:lineRule="auto" w:line="240" w:before="0" w:after="0"/>
              <w:jc w:val="both"/>
              <w:rPr>
                <w:rFonts w:ascii="Times New Roman" w:hAnsi="Times New Roman" w:cs="Times New Roman"/>
              </w:rPr>
            </w:pPr>
            <w:r>
              <w:rPr>
                <w:rFonts w:cs="Times New Roman" w:ascii="Times New Roman" w:hAnsi="Times New Roman"/>
                <w:b/>
              </w:rPr>
              <w:t>Письмові роботи:</w:t>
            </w:r>
            <w:r>
              <w:rPr>
                <w:rFonts w:cs="Times New Roman" w:ascii="Times New Roman" w:hAnsi="Times New Roman"/>
              </w:rPr>
              <w:t xml:space="preserve"> Очікується, що студенти виконають декілька видів </w:t>
            </w:r>
            <w:r>
              <w:rPr>
                <w:rFonts w:cs="Times New Roman" w:ascii="Times New Roman" w:hAnsi="Times New Roman"/>
                <w:lang w:val="uk-UA"/>
              </w:rPr>
              <w:t xml:space="preserve">практичних завдань </w:t>
            </w:r>
            <w:r>
              <w:rPr>
                <w:rFonts w:cs="Times New Roman" w:ascii="Times New Roman" w:hAnsi="Times New Roman"/>
              </w:rPr>
              <w:t xml:space="preserve">(реферат та/або презентація). </w:t>
            </w:r>
            <w:r>
              <w:rPr>
                <w:rFonts w:cs="Times New Roman" w:ascii="Times New Roman" w:hAnsi="Times New Roman"/>
                <w:b/>
              </w:rPr>
              <w:t>Академічна доброчесність</w:t>
            </w:r>
            <w:r>
              <w:rPr>
                <w:rFonts w:cs="Times New Roman" w:ascii="Times New Roman" w:hAnsi="Times New Roman"/>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роботі студента є підставою для її незарахуванння викладачем, незалежно від масштабів плагіату чи обману. </w:t>
            </w:r>
            <w:r>
              <w:rPr>
                <w:rFonts w:cs="Times New Roman" w:ascii="Times New Roman" w:hAnsi="Times New Roman"/>
                <w:b/>
              </w:rPr>
              <w:t>Відвідання занять</w:t>
            </w:r>
            <w:r>
              <w:rPr>
                <w:rFonts w:cs="Times New Roman" w:ascii="Times New Roman" w:hAnsi="Times New Roman"/>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робіт, передбачених курсом. </w:t>
            </w:r>
            <w:r>
              <w:rPr>
                <w:rFonts w:cs="Times New Roman" w:ascii="Times New Roman" w:hAnsi="Times New Roman"/>
                <w:b/>
              </w:rPr>
              <w:t>Література.</w:t>
            </w:r>
            <w:r>
              <w:rPr>
                <w:rFonts w:cs="Times New Roman" w:ascii="Times New Roman" w:hAnsi="Times New Roman"/>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rPr>
              <w:t>П</w:t>
            </w:r>
            <w:r>
              <w:rPr>
                <w:rFonts w:cs="Times New Roman" w:ascii="Times New Roman" w:hAnsi="Times New Roman"/>
                <w:b/>
                <w:bCs/>
                <w:lang w:val="uk-UA" w:eastAsia="uk-UA"/>
              </w:rPr>
              <w:t>олітика виставлення балів.</w:t>
            </w:r>
            <w:r>
              <w:rPr>
                <w:rFonts w:cs="Times New Roman" w:ascii="Times New Roman" w:hAnsi="Times New Roman"/>
                <w:lang w:val="uk-UA" w:eastAsia="uk-UA"/>
              </w:rPr>
              <w:t> Враховуються бали набрані на поточному тестуванні, самостійній роботі та бали підсумкового оцінювання.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pStyle w:val="Normal"/>
              <w:shd w:val="clear" w:color="auto" w:fill="FFFFFF"/>
              <w:spacing w:lineRule="auto" w:line="240" w:before="0" w:after="0"/>
              <w:jc w:val="both"/>
              <w:textAlignment w:val="baseline"/>
              <w:rPr>
                <w:rFonts w:ascii="Times New Roman" w:hAnsi="Times New Roman" w:cs="Times New Roman"/>
              </w:rPr>
            </w:pPr>
            <w:r>
              <w:rPr>
                <w:rFonts w:cs="Times New Roman" w:ascii="Times New Roman" w:hAnsi="Times New Roman"/>
              </w:rPr>
              <w:t>Жодні форми порушення академічної доброчесності не толеруються.</w:t>
            </w:r>
          </w:p>
        </w:tc>
      </w:tr>
      <w:tr>
        <w:trPr>
          <w:trHeight w:val="1946"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bCs/>
                <w:lang w:val="uk-UA" w:eastAsia="uk-UA"/>
              </w:rPr>
              <w:t>Питання до заліку</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
              </w:numPr>
              <w:shd w:val="clear" w:color="auto" w:fill="FFFFFF"/>
              <w:spacing w:lineRule="auto" w:line="240" w:before="0" w:after="0"/>
              <w:contextualSpacing/>
              <w:jc w:val="both"/>
              <w:textAlignment w:val="baseline"/>
              <w:rPr>
                <w:rFonts w:ascii="Times New Roman" w:hAnsi="Times New Roman" w:cs="Times New Roman"/>
                <w:lang w:val="uk-UA" w:eastAsia="uk-UA"/>
              </w:rPr>
            </w:pPr>
            <w:r>
              <w:rPr>
                <w:rFonts w:cs="Times New Roman" w:ascii="Times New Roman" w:hAnsi="Times New Roman"/>
                <w:lang w:val="en-US"/>
              </w:rPr>
              <w:t>Communication as a type of human activity. Models of communication: linear vs interactional. Interpersonal communication.</w:t>
            </w:r>
          </w:p>
          <w:p>
            <w:pPr>
              <w:pStyle w:val="ListParagraph"/>
              <w:numPr>
                <w:ilvl w:val="0"/>
                <w:numId w:val="3"/>
              </w:numPr>
              <w:shd w:val="clear" w:color="auto" w:fill="FFFFFF"/>
              <w:spacing w:lineRule="auto" w:line="240" w:before="0" w:after="0"/>
              <w:contextualSpacing/>
              <w:jc w:val="both"/>
              <w:textAlignment w:val="baseline"/>
              <w:rPr>
                <w:rFonts w:ascii="Times New Roman" w:hAnsi="Times New Roman" w:cs="Times New Roman"/>
                <w:lang w:val="uk-UA" w:eastAsia="uk-UA"/>
              </w:rPr>
            </w:pPr>
            <w:r>
              <w:rPr>
                <w:rFonts w:cs="Times New Roman" w:ascii="Times New Roman" w:hAnsi="Times New Roman"/>
                <w:lang w:val="en-US" w:eastAsia="uk-UA"/>
              </w:rPr>
              <w:t>The notions of genre, text-type, discourse.</w:t>
            </w:r>
          </w:p>
          <w:p>
            <w:pPr>
              <w:pStyle w:val="ListParagraph"/>
              <w:numPr>
                <w:ilvl w:val="0"/>
                <w:numId w:val="3"/>
              </w:numPr>
              <w:shd w:val="clear" w:color="auto" w:fill="FFFFFF"/>
              <w:spacing w:lineRule="auto" w:line="240" w:before="0" w:after="0"/>
              <w:contextualSpacing/>
              <w:jc w:val="both"/>
              <w:textAlignment w:val="baseline"/>
              <w:rPr>
                <w:rFonts w:ascii="Times New Roman" w:hAnsi="Times New Roman" w:cs="Times New Roman"/>
                <w:lang w:val="uk-UA" w:eastAsia="uk-UA"/>
              </w:rPr>
            </w:pPr>
            <w:r>
              <w:rPr>
                <w:rFonts w:cs="Times New Roman" w:ascii="Times New Roman" w:hAnsi="Times New Roman"/>
                <w:lang w:val="en-US" w:eastAsia="uk-UA"/>
              </w:rPr>
              <w:t xml:space="preserve">Genre as a communicative model. </w:t>
            </w:r>
            <w:r>
              <w:rPr>
                <w:rFonts w:cs="Times New Roman" w:ascii="Times New Roman" w:hAnsi="Times New Roman"/>
                <w:lang w:val="en-US"/>
              </w:rPr>
              <w:t>Typology of genres. Speech genres. The role of genre competence.</w:t>
            </w:r>
          </w:p>
          <w:p>
            <w:pPr>
              <w:pStyle w:val="ListParagraph"/>
              <w:numPr>
                <w:ilvl w:val="0"/>
                <w:numId w:val="3"/>
              </w:numPr>
              <w:shd w:val="clear" w:color="auto" w:fill="FFFFFF"/>
              <w:spacing w:lineRule="auto" w:line="240" w:before="0" w:after="0"/>
              <w:contextualSpacing/>
              <w:jc w:val="both"/>
              <w:textAlignment w:val="baseline"/>
              <w:rPr>
                <w:rFonts w:ascii="Times New Roman" w:hAnsi="Times New Roman" w:cs="Times New Roman"/>
                <w:lang w:val="uk-UA"/>
              </w:rPr>
            </w:pPr>
            <w:r>
              <w:rPr>
                <w:rFonts w:cs="Times New Roman" w:ascii="Times New Roman" w:hAnsi="Times New Roman"/>
                <w:lang w:val="en-US" w:eastAsia="uk-UA"/>
              </w:rPr>
              <w:t xml:space="preserve">The genre of interview.  The Interview as a discourse form and as a method. Types and forms of the interview (in/for the mass media and other professional spheres of human activity). The practice and strategies of effective interviewing.  </w:t>
            </w:r>
          </w:p>
        </w:tc>
      </w:tr>
      <w:tr>
        <w:trPr>
          <w:trHeight w:val="737" w:hRule="atLeast"/>
        </w:trPr>
        <w:tc>
          <w:tcPr>
            <w:tcW w:w="3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lang w:val="uk-UA"/>
              </w:rPr>
            </w:pPr>
            <w:r>
              <w:rPr>
                <w:rFonts w:cs="Times New Roman" w:ascii="Times New Roman" w:hAnsi="Times New Roman"/>
                <w:b/>
                <w:lang w:val="uk-UA"/>
              </w:rPr>
              <w:t>Опитування</w:t>
            </w:r>
          </w:p>
        </w:tc>
        <w:tc>
          <w:tcPr>
            <w:tcW w:w="7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Анкету-оцінку з метою оцінювання якості курсу буде надано по завершенню курсу.</w:t>
            </w:r>
          </w:p>
        </w:tc>
      </w:tr>
    </w:tbl>
    <w:p>
      <w:pPr>
        <w:pStyle w:val="Normal"/>
        <w:spacing w:lineRule="auto" w:line="240" w:before="0" w:after="0"/>
        <w:jc w:val="both"/>
        <w:rPr>
          <w:rFonts w:ascii="Times New Roman" w:hAnsi="Times New Roman" w:cs="Times New Roman"/>
          <w:color w:val="000000"/>
          <w:lang w:val="uk-UA"/>
        </w:rPr>
      </w:pPr>
      <w:r>
        <w:rPr>
          <w:rFonts w:cs="Times New Roman" w:ascii="Times New Roman" w:hAnsi="Times New Roman"/>
          <w:color w:val="000000"/>
          <w:lang w:val="uk-UA"/>
        </w:rPr>
      </w:r>
    </w:p>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Схема курсу</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bl>
      <w:tblPr>
        <w:tblpPr w:bottomFromText="0" w:horzAnchor="margin" w:leftFromText="180" w:rightFromText="180" w:tblpX="0" w:tblpXSpec="center" w:tblpY="109" w:topFromText="0" w:vertAnchor="text"/>
        <w:tblW w:w="105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205"/>
        <w:gridCol w:w="1646"/>
        <w:gridCol w:w="2392"/>
        <w:gridCol w:w="2137"/>
        <w:gridCol w:w="1246"/>
        <w:gridCol w:w="1937"/>
      </w:tblGrid>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Тиж</w:t>
            </w:r>
            <w:r>
              <w:rPr>
                <w:rFonts w:cs="Times New Roman" w:ascii="Times New Roman" w:hAnsi="Times New Roman"/>
                <w:lang w:val="en-US"/>
              </w:rPr>
              <w:t xml:space="preserve">. / </w:t>
            </w:r>
            <w:r>
              <w:rPr>
                <w:rFonts w:cs="Times New Roman" w:ascii="Times New Roman" w:hAnsi="Times New Roman"/>
              </w:rPr>
              <w:t>дата</w:t>
            </w:r>
            <w:r>
              <w:rPr>
                <w:rFonts w:cs="Times New Roman" w:ascii="Times New Roman" w:hAnsi="Times New Roman"/>
                <w:lang w:val="en-US"/>
              </w:rPr>
              <w:t xml:space="preserve"> / </w:t>
            </w:r>
            <w:r>
              <w:rPr>
                <w:rFonts w:cs="Times New Roman" w:ascii="Times New Roman" w:hAnsi="Times New Roman"/>
              </w:rPr>
              <w:t>год</w:t>
            </w:r>
            <w:r>
              <w:rPr>
                <w:rFonts w:cs="Times New Roman" w:ascii="Times New Roman" w:hAnsi="Times New Roman"/>
                <w:lang w:val="en-US"/>
              </w:rPr>
              <w:t>.-</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Тема, план, короткі тези</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 xml:space="preserve">Форма діяльності (заняття)* *лекція, самостійна, дискусія, групова робота) </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Література.*** Ресурси в інтернеті</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Завдання, год</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rPr>
              <w:t>Термін виконання</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11.03.2020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en-US"/>
              </w:rPr>
              <w:t>Communication as a type of human activity. Models of communication: linear vs interactional.</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18.03.2020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rPr>
              <w:t>Interpersonal communication: types and principles. Verbal vs non-verbal communication</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25.03.2020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eastAsia="uk-UA"/>
              </w:rPr>
              <w:t xml:space="preserve">The notions of genre, text-type, register, style, discourse. Their correlation.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eastAsia="uk-UA"/>
              </w:rPr>
              <w:t xml:space="preserve">Genre as a communicative model. </w:t>
            </w:r>
            <w:r>
              <w:rPr>
                <w:rFonts w:cs="Times New Roman" w:ascii="Times New Roman" w:hAnsi="Times New Roman"/>
                <w:lang w:val="en-US"/>
              </w:rPr>
              <w:t>Typology of genres. Speech genres. The role of genre competence.</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8.04.2020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en-US" w:eastAsia="uk-UA"/>
              </w:rPr>
              <w:t>The genre of interview.  The Interview as a discourse form and a method. Types and forms of the interview. The practice and strategies of effective interviewing.</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Лекція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15.04.2020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rPr>
              <w:t>Interpersonal communication: types and principles. Verbal vs non-verbal communication</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Практичне заняття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15.04.2020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22.04.2020</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22.04.2020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cs="Times New Roman"/>
                <w:lang w:val="uk-UA" w:eastAsia="uk-UA"/>
              </w:rPr>
            </w:pPr>
            <w:r>
              <w:rPr>
                <w:rFonts w:cs="Times New Roman" w:ascii="Times New Roman" w:hAnsi="Times New Roman"/>
                <w:lang w:val="en-US" w:eastAsia="uk-UA"/>
              </w:rPr>
              <w:t xml:space="preserve">Genre as a communicative model. </w:t>
            </w:r>
            <w:r>
              <w:rPr>
                <w:rFonts w:cs="Times New Roman" w:ascii="Times New Roman" w:hAnsi="Times New Roman"/>
                <w:lang w:val="en-US"/>
              </w:rPr>
              <w:t>Typology of genres. Speech genres. The role of genre competence.</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Практичне заняття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22.04.2020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22.04.2020</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29.04.2020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The Interview as a Discourse Form. Origins and Functions of the Interview</w:t>
            </w:r>
          </w:p>
          <w:p>
            <w:pPr>
              <w:pStyle w:val="Normal"/>
              <w:spacing w:lineRule="auto" w:line="240" w:before="0" w:after="0"/>
              <w:jc w:val="both"/>
              <w:rPr>
                <w:rFonts w:ascii="Times New Roman" w:hAnsi="Times New Roman" w:cs="Times New Roman"/>
                <w:i/>
                <w:i/>
                <w:lang w:val="en-US"/>
              </w:rPr>
            </w:pPr>
            <w:r>
              <w:rPr>
                <w:rFonts w:cs="Times New Roman" w:ascii="Times New Roman" w:hAnsi="Times New Roman"/>
                <w:i/>
                <w:lang w:val="en-US"/>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Групова робота/презентація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22.04.2020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29.04.2020</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6.05.2020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The Interview in the Media and other professional spheres of human activity: types and forms.</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Групова робота/презентація</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29.04.2020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6.05.2020</w:t>
            </w:r>
          </w:p>
        </w:tc>
      </w:tr>
      <w:tr>
        <w:trPr/>
        <w:tc>
          <w:tcPr>
            <w:tcW w:w="1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13.05.2020</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en-US"/>
              </w:rPr>
            </w:pPr>
            <w:r>
              <w:rPr>
                <w:rFonts w:cs="Times New Roman" w:ascii="Times New Roman" w:hAnsi="Times New Roman"/>
                <w:lang w:val="en-US"/>
              </w:rPr>
              <w:t xml:space="preserve">The practice and strategies of effective </w:t>
            </w:r>
            <w:bookmarkStart w:id="0" w:name="_GoBack"/>
            <w:bookmarkEnd w:id="0"/>
            <w:r>
              <w:rPr>
                <w:rFonts w:cs="Times New Roman" w:ascii="Times New Roman" w:hAnsi="Times New Roman"/>
                <w:lang w:val="en-US" w:eastAsia="uk-UA"/>
              </w:rPr>
              <w:t>interviewing.</w:t>
            </w:r>
            <w:r>
              <w:rPr>
                <w:rFonts w:cs="Times New Roman" w:ascii="Times New Roman" w:hAnsi="Times New Roman"/>
                <w:i/>
                <w:lang w:val="en-US"/>
              </w:rPr>
              <w:t xml:space="preserve"> </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Групова робота</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Див. список літератури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t>2</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t>6.05.2020 –</w:t>
            </w:r>
          </w:p>
          <w:p>
            <w:pPr>
              <w:pStyle w:val="Normal"/>
              <w:spacing w:lineRule="auto" w:line="240" w:before="0" w:after="0"/>
              <w:jc w:val="both"/>
              <w:rPr>
                <w:rFonts w:ascii="Times New Roman" w:hAnsi="Times New Roman" w:cs="Times New Roman"/>
                <w:i/>
                <w:i/>
                <w:lang w:val="uk-UA"/>
              </w:rPr>
            </w:pPr>
            <w:r>
              <w:rPr>
                <w:rFonts w:cs="Times New Roman" w:ascii="Times New Roman" w:hAnsi="Times New Roman"/>
                <w:lang w:val="uk-UA"/>
              </w:rPr>
              <w:t>13.05.2020</w:t>
            </w:r>
          </w:p>
        </w:tc>
      </w:tr>
    </w:tbl>
    <w:p>
      <w:pPr>
        <w:pStyle w:val="Normal"/>
        <w:spacing w:lineRule="auto" w:line="240" w:before="0" w:after="0"/>
        <w:jc w:val="both"/>
        <w:rPr>
          <w:rFonts w:ascii="Times New Roman" w:hAnsi="Times New Roman" w:cs="Times New Roman"/>
          <w:i/>
          <w:i/>
          <w:lang w:val="uk-UA"/>
        </w:rPr>
      </w:pPr>
      <w:r>
        <w:rPr>
          <w:rFonts w:cs="Times New Roman" w:ascii="Times New Roman" w:hAnsi="Times New Roman"/>
          <w:i/>
          <w:lang w:val="uk-UA"/>
        </w:rPr>
      </w:r>
    </w:p>
    <w:p>
      <w:pPr>
        <w:pStyle w:val="Normal"/>
        <w:spacing w:lineRule="auto" w:line="240" w:before="0" w:after="0"/>
        <w:jc w:val="both"/>
        <w:rPr>
          <w:rFonts w:ascii="Times New Roman" w:hAnsi="Times New Roman" w:cs="Times New Roman"/>
          <w:i/>
          <w:i/>
          <w:color w:val="000000"/>
          <w:lang w:val="uk-UA"/>
        </w:rPr>
      </w:pPr>
      <w:r>
        <w:rPr>
          <w:rFonts w:cs="Times New Roman" w:ascii="Times New Roman" w:hAnsi="Times New Roman"/>
          <w:i/>
          <w:color w:val="000000"/>
          <w:lang w:val="uk-UA"/>
        </w:rPr>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Garamond">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1"/>
      <w:numFmt w:val="bullet"/>
      <w:lvlText w:val="-"/>
      <w:lvlJc w:val="left"/>
      <w:pPr>
        <w:ind w:left="720" w:hanging="360"/>
      </w:pPr>
      <w:rPr>
        <w:rFonts w:ascii="Garamond" w:hAnsi="Garamond" w:cs="Garamond" w:hint="default"/>
        <w:rFonts w:cs="Garamon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a02b33"/>
    <w:rPr>
      <w:color w:val="0563C1" w:themeColor="hyperlink"/>
      <w:u w:val="single"/>
    </w:rPr>
  </w:style>
  <w:style w:type="character" w:styleId="Style15" w:customStyle="1">
    <w:name w:val="Основной текст с отступом Знак"/>
    <w:basedOn w:val="DefaultParagraphFont"/>
    <w:link w:val="a5"/>
    <w:uiPriority w:val="99"/>
    <w:semiHidden/>
    <w:qFormat/>
    <w:rsid w:val="008851c7"/>
    <w:rPr>
      <w:rFonts w:ascii="Times New Roman" w:hAnsi="Times New Roman" w:eastAsia="Times New Roman" w:cs="Times New Roman"/>
      <w:sz w:val="28"/>
      <w:szCs w:val="24"/>
      <w:lang w:eastAsia="ru-RU"/>
    </w:rPr>
  </w:style>
  <w:style w:type="character" w:styleId="St" w:customStyle="1">
    <w:name w:val="st"/>
    <w:basedOn w:val="DefaultParagraphFont"/>
    <w:qFormat/>
    <w:rsid w:val="005a522a"/>
    <w:rPr/>
  </w:style>
  <w:style w:type="character" w:styleId="Style16">
    <w:name w:val="Виділення"/>
    <w:basedOn w:val="DefaultParagraphFont"/>
    <w:uiPriority w:val="20"/>
    <w:qFormat/>
    <w:rsid w:val="005a522a"/>
    <w:rPr>
      <w:i/>
      <w:iCs/>
    </w:rPr>
  </w:style>
  <w:style w:type="character" w:styleId="ListLabel1">
    <w:name w:val="ListLabel 1"/>
    <w:qFormat/>
    <w:rPr>
      <w:rFonts w:ascii="Times New Roman" w:hAnsi="Times New Roman" w:eastAsia="Times New Roman" w:cs="Garamond"/>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cs="Times New Roman"/>
      <w:color w:val="auto"/>
      <w:u w:val="none"/>
      <w:lang w:val="en-US"/>
    </w:rPr>
  </w:style>
  <w:style w:type="character" w:styleId="ListLabel19">
    <w:name w:val="ListLabel 19"/>
    <w:qFormat/>
    <w:rPr>
      <w:rFonts w:ascii="Times New Roman" w:hAnsi="Times New Roman" w:cs="Times New Roman"/>
      <w:color w:val="auto"/>
      <w:u w:val="non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ListParagraph">
    <w:name w:val="List Paragraph"/>
    <w:basedOn w:val="Normal"/>
    <w:qFormat/>
    <w:rsid w:val="00dd155c"/>
    <w:pPr>
      <w:spacing w:lineRule="auto" w:line="276" w:before="0" w:after="200"/>
      <w:ind w:left="720" w:hanging="0"/>
      <w:contextualSpacing/>
    </w:pPr>
    <w:rPr>
      <w:rFonts w:ascii="Calibri" w:hAnsi="Calibri" w:eastAsia="Calibri" w:cs="Calibri"/>
      <w:color w:val="000000"/>
      <w:lang w:val="tr-TR"/>
    </w:rPr>
  </w:style>
  <w:style w:type="paragraph" w:styleId="Style22">
    <w:name w:val="Body Text Indent"/>
    <w:basedOn w:val="Normal"/>
    <w:link w:val="a6"/>
    <w:uiPriority w:val="99"/>
    <w:semiHidden/>
    <w:unhideWhenUsed/>
    <w:rsid w:val="008851c7"/>
    <w:pPr>
      <w:spacing w:lineRule="auto" w:line="240" w:before="0" w:after="120"/>
      <w:ind w:left="283" w:hanging="0"/>
    </w:pPr>
    <w:rPr>
      <w:rFonts w:ascii="Times New Roman" w:hAnsi="Times New Roman" w:eastAsia="Times New Roman" w:cs="Times New Roman"/>
      <w:sz w:val="28"/>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orkoula@yahoo.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LibreOffice/6.0.4.2$Windows_X86_64 LibreOffice_project/9b0d9b32d5dcda91d2f1a96dc04c645c450872bf</Application>
  <Pages>5</Pages>
  <Words>1420</Words>
  <Characters>9624</Characters>
  <CharactersWithSpaces>10942</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2020-02-03T09:40:00Z</dcterms:created>
  <dc:creator>Carolina</dc:creator>
  <dc:description/>
  <dc:language>uk-UA</dc:language>
  <cp:lastModifiedBy/>
  <dcterms:modified xsi:type="dcterms:W3CDTF">2020-04-18T18:03:44Z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