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color w:val="000000"/>
          <w:lang w:val="uk-UA"/>
        </w:rPr>
        <w:t>Силабус курсу __</w:t>
      </w:r>
      <w:r>
        <w:rPr>
          <w:b/>
          <w:color w:val="000000"/>
          <w:lang w:val="uk-UA"/>
        </w:rPr>
        <w:t>У</w:t>
      </w:r>
      <w:r>
        <w:rPr>
          <w:b/>
          <w:color w:val="000000"/>
          <w:u w:val="single"/>
          <w:lang w:val="uk-UA"/>
        </w:rPr>
        <w:t>сна компетенція:</w:t>
      </w:r>
      <w:r>
        <w:rPr>
          <w:b/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uk-UA"/>
        </w:rPr>
        <w:t>діалогічні аспекти та драматизація</w:t>
      </w:r>
      <w:r>
        <w:rPr>
          <w:b/>
          <w:color w:val="000000"/>
          <w:lang w:val="uk-UA"/>
        </w:rPr>
        <w:t>____________</w:t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__</w:t>
      </w:r>
      <w:r>
        <w:rPr>
          <w:b/>
          <w:color w:val="000000"/>
          <w:u w:val="single"/>
          <w:lang w:val="uk-UA"/>
        </w:rPr>
        <w:t>2019-2020</w:t>
      </w:r>
      <w:r>
        <w:rPr>
          <w:b/>
          <w:color w:val="000000"/>
          <w:lang w:val="uk-UA"/>
        </w:rPr>
        <w:t>__ навчального ро</w:t>
      </w:r>
      <w:r>
        <w:rPr>
          <w:b/>
          <w:color w:val="000000"/>
          <w:lang w:val="uk-UA"/>
        </w:rPr>
        <w:t>ку</w:t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Усна компетенція: діалогічні аспекти та драматизація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 кім. 435, вул. Університетська, 1, м. Львів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</w:t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val="uk-UA"/>
              </w:rPr>
              <w:t xml:space="preserve">Кафедра англійської </w:t>
            </w:r>
            <w:r>
              <w:rPr>
                <w:color w:val="000000"/>
                <w:lang w:val="uk-UA"/>
              </w:rPr>
              <w:t>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color w:val="000000"/>
                <w:u w:val="none"/>
                <w:lang w:val="uk-UA"/>
              </w:rPr>
            </w:pPr>
            <w:r>
              <w:rPr>
                <w:b w:val="false"/>
                <w:bCs w:val="false"/>
                <w:color w:val="000000"/>
                <w:u w:val="none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color w:val="000000"/>
                <w:u w:val="none"/>
                <w:lang w:val="uk-UA"/>
              </w:rPr>
            </w:pPr>
            <w:r>
              <w:rPr>
                <w:b w:val="false"/>
                <w:bCs w:val="false"/>
                <w:color w:val="000000"/>
                <w:u w:val="none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  <w:color w:val="000000"/>
                <w:u w:val="none"/>
                <w:lang w:val="uk-UA"/>
              </w:rPr>
            </w:pPr>
            <w:r>
              <w:rPr>
                <w:b w:val="false"/>
                <w:bCs w:val="false"/>
                <w:color w:val="000000"/>
                <w:u w:val="none"/>
                <w:lang w:val="uk-UA"/>
              </w:rPr>
              <w:t>Спеціалізація: 035.041 герма</w:t>
            </w:r>
            <w:r>
              <w:rPr>
                <w:b w:val="false"/>
                <w:bCs w:val="false"/>
                <w:color w:val="000000"/>
                <w:u w:val="none"/>
                <w:lang w:val="uk-UA"/>
              </w:rPr>
              <w:t>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Лук’яненко С.Ф., асистент кафедри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Svitlana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lukyanenko</w:t>
            </w:r>
            <w:r>
              <w:rPr>
                <w:color w:val="000000"/>
                <w:lang w:val="uk-UA"/>
              </w:rPr>
              <w:t>@</w:t>
            </w:r>
            <w:r>
              <w:rPr>
                <w:color w:val="000000"/>
              </w:rPr>
              <w:t>lnu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edu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Консультації в день проведення практичних занять. Також можливі он-лайн консультації через </w:t>
            </w:r>
            <w:r>
              <w:rPr>
                <w:color w:val="000000"/>
              </w:rPr>
              <w:t>Telegram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Дисципліна «</w:t>
            </w:r>
            <w:r>
              <w:rPr>
                <w:b/>
                <w:color w:val="000000"/>
                <w:u w:val="single"/>
                <w:lang w:val="uk-UA"/>
              </w:rPr>
              <w:t>діалогічні аспекти та драматизація</w:t>
            </w:r>
            <w:r>
              <w:rPr>
                <w:color w:val="000000"/>
                <w:lang w:val="uk-UA"/>
              </w:rPr>
              <w:t xml:space="preserve">» є вибірковою дисципліною з спеціальності </w:t>
            </w:r>
            <w:r>
              <w:rPr>
                <w:color w:val="000000"/>
                <w:lang w:val="uk-UA"/>
              </w:rPr>
              <w:t>035 Філологія</w:t>
            </w:r>
            <w:r>
              <w:rPr>
                <w:color w:val="000000"/>
                <w:lang w:val="uk-UA"/>
              </w:rPr>
              <w:t xml:space="preserve"> для освітньої програми “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нглійська мова </w:t>
            </w: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  <w:lang w:val="uk-UA"/>
              </w:rPr>
              <w:t xml:space="preserve"> літератур</w:t>
            </w:r>
            <w:r>
              <w:rPr>
                <w:color w:val="000000"/>
                <w:lang w:val="uk-UA"/>
              </w:rPr>
              <w:t>а”</w:t>
            </w:r>
            <w:r>
              <w:rPr>
                <w:color w:val="000000"/>
                <w:u w:val="single"/>
                <w:lang w:val="uk-UA"/>
              </w:rPr>
              <w:t>_бакалавра</w:t>
            </w:r>
            <w:r>
              <w:rPr>
                <w:color w:val="000000"/>
                <w:lang w:val="uk-UA"/>
              </w:rPr>
              <w:t>, яка викладається в 2 семестрі в обсязі _</w:t>
            </w:r>
            <w:r>
              <w:rPr>
                <w:color w:val="000000"/>
                <w:u w:val="single"/>
                <w:lang w:val="uk-UA"/>
              </w:rPr>
              <w:t>3_</w:t>
            </w:r>
            <w:r>
              <w:rPr>
                <w:color w:val="000000"/>
                <w:lang w:val="uk-UA"/>
              </w:rPr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fill="FAFAFA" w:val="clear"/>
                <w:lang w:val="uk-UA"/>
              </w:rPr>
              <w:t>Згідно з новими викликами часу основою навчання виступає діалогічне мовлення, котре використовує потенціал текстового матеріалу та усного мовлення у формі діалогів, питань, тренувальних вправ Усна компетенція є різновидом мовної компетенції, яка виступає сумою систематизованих знань норм та правил літературної мови, за якими будуються правильні мовні конструкції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shd w:fill="FAFAFA" w:val="clear"/>
              </w:rPr>
              <w:t xml:space="preserve"> Підготовка філолога охоплює формування мовної, мовленнєвої та комунікативної компетенції та передбачає не тільки оволодіння мовою як засобом спілкування та навчання, але й забезпечує вільне нормативно-правильне та  функціонально-адекватне володіння усіма видами мовленнєвої діяльності  на рівні близькому рівню носія мови. </w:t>
            </w:r>
            <w:r>
              <w:rPr>
                <w:sz w:val="22"/>
                <w:szCs w:val="22"/>
                <w:shd w:fill="FAFAFA" w:val="clear"/>
                <w:lang w:val="ru-RU"/>
              </w:rPr>
              <w:t>Запропонований курс охоплює основні форми та методи формування навичок культури усного мовлення шляхом моделювання типових комунікативних ситуацій в межах певних</w:t>
            </w:r>
            <w:r>
              <w:rPr>
                <w:sz w:val="22"/>
                <w:szCs w:val="22"/>
                <w:shd w:fill="FAFAFA" w:val="clear"/>
              </w:rPr>
              <w:t> </w:t>
            </w:r>
            <w:r>
              <w:rPr>
                <w:sz w:val="22"/>
                <w:szCs w:val="22"/>
                <w:shd w:fill="FAFAFA" w:val="clear"/>
                <w:lang w:val="ru-RU"/>
              </w:rPr>
              <w:t xml:space="preserve"> лексичних систем, що забезпечує інтенсивну мовну практику.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Метою вивчення вибіркової дисципліни «_</w:t>
            </w:r>
            <w:r>
              <w:rPr>
                <w:b/>
                <w:bCs/>
                <w:color w:val="000000"/>
                <w:lang w:val="uk-UA"/>
              </w:rPr>
              <w:t>нормативна граматика: базові навички</w:t>
            </w:r>
            <w:r>
              <w:rPr>
                <w:color w:val="000000"/>
                <w:lang w:val="uk-UA"/>
              </w:rPr>
              <w:t>» є ознайомлення студентів із граматичними правилами для усного мовлення та письмового викладу інформації, та з особливостями перекладу граматичних конструкцій.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 – розвинути практичні навички студентів розуміти та застосовувати різноманітні граматичні конструкції в усному мовленні та на письмі.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Klippel F. Keep talking. Communicative fluency activities for language teaching. – Camridge university press. – 1998. – p.202.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Lindstromberg Seth The Standby Book. Activities for the language classroom. - </w:t>
            </w:r>
            <w:r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eastAsia="uk-UA"/>
              </w:rPr>
              <w:t>Camridge university press. – 1999. – p.249.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Nunan D. Designing Tasks for the Communicative Classroom. - Camridge university press. – 1999. – p.212.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lang w:val="uk-UA"/>
              </w:rPr>
            </w:pPr>
            <w:hyperlink r:id="rId2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FF"/>
                <w:u w:val="single"/>
                <w:lang w:val="uk-UA"/>
              </w:rPr>
            </w:pPr>
            <w:hyperlink r:id="rId3">
              <w:r>
                <w:rPr>
                  <w:rStyle w:val="Style12"/>
                </w:rPr>
                <w:t>https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dramaresource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com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http://youtube.com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</w:t>
            </w:r>
            <w:r>
              <w:rPr>
                <w:color w:val="000000"/>
                <w:u w:val="single"/>
              </w:rPr>
              <w:t>90</w:t>
            </w:r>
            <w:r>
              <w:rPr>
                <w:color w:val="000000"/>
                <w:lang w:val="uk-UA"/>
              </w:rPr>
              <w:t>__   год.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</w:t>
            </w:r>
            <w:r>
              <w:rPr>
                <w:b/>
                <w:color w:val="000000"/>
                <w:lang w:val="ru-RU"/>
              </w:rPr>
              <w:t>32</w:t>
            </w:r>
            <w:r>
              <w:rPr>
                <w:b/>
                <w:color w:val="000000"/>
                <w:lang w:val="uk-UA"/>
              </w:rPr>
              <w:t xml:space="preserve">_ </w:t>
            </w:r>
            <w:r>
              <w:rPr>
                <w:color w:val="000000"/>
                <w:lang w:val="uk-UA"/>
              </w:rPr>
              <w:t xml:space="preserve">годин аудиторних занять. З них </w:t>
            </w:r>
            <w:r>
              <w:rPr>
                <w:color w:val="000000"/>
                <w:lang w:val="ru-RU"/>
              </w:rPr>
              <w:t>16</w:t>
            </w:r>
            <w:r>
              <w:rPr>
                <w:color w:val="000000"/>
                <w:lang w:val="uk-UA"/>
              </w:rPr>
              <w:t xml:space="preserve"> годин лекцій, 16 годин практичних занять та 58 годин самостійної роботи.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spacing w:before="0" w:after="3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Знати</w:t>
            </w:r>
            <w:r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3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fill="FAFAFA" w:val="clear"/>
                <w:lang w:val="ru-RU"/>
              </w:rPr>
              <w:t>як виробити основні навички володіння усною мовою та сукупністю її виражальних засобів шляхом застосування великої кількості тренувальних вправ на основі значного лексичного матеріалу.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3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fill="FAFAFA" w:val="clear"/>
                <w:lang w:val="ru-RU"/>
              </w:rPr>
              <w:t>як навчитись ефективно реагувати та вести розмову у конкретній комунікативній ситуації, оволодівши сумою знань про мову, мовні реалії, вербальні та невербальні засоби спілкування, культуру, національну своєрідність суспільства та вміти застосовувати</w:t>
            </w:r>
            <w:r>
              <w:rPr>
                <w:sz w:val="22"/>
                <w:szCs w:val="22"/>
                <w:shd w:fill="FAFAFA" w:val="clear"/>
              </w:rPr>
              <w:t> </w:t>
            </w:r>
            <w:r>
              <w:rPr>
                <w:sz w:val="22"/>
                <w:szCs w:val="22"/>
                <w:shd w:fill="FAFAFA" w:val="clear"/>
                <w:lang w:val="ru-RU"/>
              </w:rPr>
              <w:t xml:space="preserve"> набуті знання у процесі спілкування.</w:t>
            </w:r>
          </w:p>
          <w:p>
            <w:pPr>
              <w:pStyle w:val="Normal"/>
              <w:spacing w:before="0" w:after="3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Вміти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hd w:fill="FAFAFA" w:val="clear"/>
              <w:spacing w:before="0" w:after="150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shd w:fill="FAFAFA" w:val="clear"/>
                <w:lang w:val="ru-RU"/>
              </w:rPr>
              <w:t>вільно послуговуватись усім симбіозом лексичних засобів, дотримуватись лексичних, стилістичних, акцентологічних та інших вербальних та невербальних норм спілкування.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Усна комунікація, лексичні засоби, вербальне та невербальне спілкування.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Проведення лекцій, практичних робіт та консультацій для кращого засвоєння 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Conversation basics.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2.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Customer service.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At the hotel.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At the hairdresser’s.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At the hospital.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At the restaurant.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7.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Conflict resolution.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Тема 8.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Phone conversations.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комбінований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розмовної англійської мови, достатніх для вираження думки. _______________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Презентації, лекції, колаборативне навчання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практичні/самостійні тощо : 25% семестрової оцінки; максимальна кількість балів__25___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контрольні заміри (модулі): 25% семестрової оцінки; максимальна кількість балів___25___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• </w:t>
            </w:r>
            <w:r>
              <w:rPr>
                <w:color w:val="000000"/>
                <w:lang w:val="ru-RU"/>
              </w:rPr>
              <w:t>залік: 50% семестрової оцінки. Максимальна кількість балів__50__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Підсумкова максимальна кількість балів___100____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 (опис презентаціі, складання діалогів).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val="ru-RU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The basics of effective communication.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on customer service.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“At the hotel”.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“At the hairdresser’s”.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“At the hospital”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“At the restaurant”.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dialogue on conflict resolution.</w:t>
            </w:r>
          </w:p>
          <w:p>
            <w:pPr>
              <w:pStyle w:val="Normal"/>
              <w:numPr>
                <w:ilvl w:val="1"/>
                <w:numId w:val="5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A phone conversation.</w:t>
            </w:r>
          </w:p>
          <w:p>
            <w:pPr>
              <w:pStyle w:val="Normal"/>
              <w:ind w:left="1440" w:hang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b/>
          <w:bCs/>
          <w:i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b/>
          <w:bCs/>
          <w:i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b/>
          <w:b/>
          <w:bCs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b/>
          <w:bCs/>
          <w:i/>
          <w:sz w:val="28"/>
          <w:szCs w:val="28"/>
          <w:lang w:val="uk-UA"/>
        </w:rPr>
        <w:t>Схема курсу</w:t>
      </w:r>
    </w:p>
    <w:p>
      <w:pPr>
        <w:pStyle w:val="Normal"/>
        <w:jc w:val="both"/>
        <w:rPr>
          <w:rFonts w:ascii="Garamond" w:hAnsi="Garamond" w:cs="Garamond"/>
          <w:b/>
          <w:b/>
          <w:bCs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b/>
          <w:bCs/>
          <w:i/>
          <w:sz w:val="28"/>
          <w:szCs w:val="28"/>
          <w:lang w:val="uk-UA"/>
        </w:rPr>
      </w:r>
    </w:p>
    <w:tbl>
      <w:tblPr>
        <w:tblW w:w="10574" w:type="dxa"/>
        <w:jc w:val="left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58"/>
        <w:gridCol w:w="1500"/>
        <w:gridCol w:w="2061"/>
        <w:gridCol w:w="2836"/>
        <w:gridCol w:w="1203"/>
        <w:gridCol w:w="1816"/>
      </w:tblGrid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  <w:t>1</w:t>
            </w:r>
            <w:r>
              <w:rPr>
                <w:rFonts w:cs="Garamond" w:ascii="Garamond" w:hAnsi="Garamond"/>
                <w:i/>
                <w:sz w:val="20"/>
                <w:szCs w:val="20"/>
              </w:rPr>
              <w:t>1.02 – 15.02.2020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Conversation basics.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Nunan D. Designing Tasks for the Communicative Classroom. - Camridge university press. – 1999. – p.212.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  <w:t>1</w:t>
            </w:r>
            <w:r>
              <w:rPr>
                <w:rFonts w:cs="Garamond" w:ascii="Garamond" w:hAnsi="Garamond"/>
                <w:i/>
                <w:sz w:val="20"/>
                <w:szCs w:val="20"/>
              </w:rPr>
              <w:t>1.02 – 15.02.2020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18.02 – 22.02.2020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Tips for good communication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Nunan D. Designing Tasks for the Communicative Classroom. - Camridge university press. – 1999. – p.212.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color w:val="000000"/>
                <w:sz w:val="20"/>
                <w:szCs w:val="20"/>
                <w:lang w:val="uk-UA"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18.02 – 22.02.2020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25.02 – 03.03.2020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Customer service.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Lindstromberg Seth The Standby Book. Activities for the language classroom. - </w:t>
            </w:r>
            <w:r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eastAsia="uk-UA"/>
              </w:rPr>
              <w:t>Camridge university press. – 1999. – p.249.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25.02 – 03.03.2020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10.03 – 14.03.2020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Receiving a service.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Lindstromberg Seth The Standby Book. Activities for the language classroom. - </w:t>
            </w:r>
            <w:r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eastAsia="uk-UA"/>
              </w:rPr>
              <w:t>Camridge university press. – 1999. – p.249.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hyperlink r:id="rId4">
              <w:r>
                <w:rPr>
                  <w:rStyle w:val="Style12"/>
                  <w:i/>
                  <w:sz w:val="20"/>
                  <w:szCs w:val="20"/>
                </w:rPr>
                <w:t>http://youtube.com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10.03 – 14.03.2020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17.03 – 21.03.2020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hotel. Vocabulary and structures.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hyperlink r:id="rId5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17.03 – 21.03.2020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24.03 – 28.03.2020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hotel. Dialogues.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FF"/>
                <w:u w:val="single"/>
              </w:rPr>
            </w:pPr>
            <w:hyperlink r:id="rId6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hyperlink r:id="rId7">
              <w:r>
                <w:rPr>
                  <w:rStyle w:val="Style12"/>
                  <w:i/>
                  <w:sz w:val="20"/>
                  <w:szCs w:val="20"/>
                </w:rPr>
                <w:t>http://youtube.com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24.03 – 28.03.2020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31.03 – 04.04.2020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hairdresser’s. Vocabulary and structures.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  <w:lang w:val="uk-UA"/>
              </w:rPr>
              <w:t>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FF"/>
                <w:u w:val="single"/>
                <w:lang w:val="uk-UA"/>
              </w:rPr>
            </w:pPr>
            <w:hyperlink r:id="rId8">
              <w:r>
                <w:rPr>
                  <w:rStyle w:val="Style12"/>
                </w:rPr>
                <w:t>https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dramaresource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com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  <w:p>
            <w:pPr>
              <w:pStyle w:val="Normal"/>
              <w:jc w:val="both"/>
              <w:rPr>
                <w:i/>
                <w:i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i/>
                <w:color w:val="0000FF"/>
                <w:sz w:val="20"/>
                <w:szCs w:val="20"/>
                <w:u w:val="single"/>
                <w:lang w:val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31.03 – 04.04.2020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07.04 – 11.04.2020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hairdresser’s. Dialogues.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FF"/>
                <w:u w:val="single"/>
                <w:lang w:val="uk-UA"/>
              </w:rPr>
            </w:pPr>
            <w:hyperlink r:id="rId9">
              <w:r>
                <w:rPr>
                  <w:rStyle w:val="Style12"/>
                </w:rPr>
                <w:t>https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dramaresource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com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hyperlink r:id="rId10">
              <w:r>
                <w:rPr>
                  <w:rStyle w:val="Style12"/>
                  <w:i/>
                  <w:sz w:val="20"/>
                  <w:szCs w:val="20"/>
                </w:rPr>
                <w:t>http</w:t>
              </w:r>
              <w:r>
                <w:rPr>
                  <w:rStyle w:val="Style12"/>
                  <w:i/>
                  <w:sz w:val="20"/>
                  <w:szCs w:val="20"/>
                  <w:lang w:val="uk-UA"/>
                </w:rPr>
                <w:t>://</w:t>
              </w:r>
              <w:r>
                <w:rPr>
                  <w:rStyle w:val="Style12"/>
                  <w:i/>
                  <w:sz w:val="20"/>
                  <w:szCs w:val="20"/>
                </w:rPr>
                <w:t>youtube</w:t>
              </w:r>
              <w:r>
                <w:rPr>
                  <w:rStyle w:val="Style12"/>
                  <w:i/>
                  <w:sz w:val="20"/>
                  <w:szCs w:val="20"/>
                  <w:lang w:val="uk-UA"/>
                </w:rPr>
                <w:t>.</w:t>
              </w:r>
              <w:r>
                <w:rPr>
                  <w:rStyle w:val="Style12"/>
                  <w:i/>
                  <w:sz w:val="20"/>
                  <w:szCs w:val="20"/>
                </w:rPr>
                <w:t>com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07.04 – 11.04.2020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14.04 – 18.04.2020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hospital. Vocabulary and structures.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  <w:lang w:val="uk-UA"/>
              </w:rPr>
              <w:t>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Klippel F. Keep talking. Communicative fluency activities for language teaching. – Camridge university press. – 1998. – p.202.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14.04 – 18.04.2020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21.04 – 25.04.2020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hospital. Dialogues.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Klippel F. Keep talking. Communicative fluency activities for language teaching. – Camridge university press. – 1998. – p.202.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21.04 – 25.04.2020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28.04 – 02.05.2020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restaurant. Vocabulary and structures.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Klippel F. Keep talking. Communicative fluency activities for language teaching. – Camridge university press. – 1998. – p.202.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28.04 – 02.05.2020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05.05 – 09.05.2020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the restaurant. Dialogues.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Klippel F. Keep talking. Communicative fluency activities for language teaching. – Camridge university press. – 1998. – p.202.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i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05.05 – 09.05.2020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12.05 – 16.05.2020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Conflict resolution. Useful phrases.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hyperlink r:id="rId11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12.05 – 16.05.2020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19.05 – 23.05.2020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Conflict resolution. Dialogues.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FF"/>
                <w:u w:val="single"/>
              </w:rPr>
            </w:pPr>
            <w:hyperlink r:id="rId12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hyperlink r:id="rId13">
              <w:r>
                <w:rPr>
                  <w:rStyle w:val="Style12"/>
                  <w:i/>
                  <w:sz w:val="20"/>
                  <w:szCs w:val="20"/>
                </w:rPr>
                <w:t>http://youtube.com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19.05 – 23.05.2020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26.05 – 30.05.2020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conversations. Useful phrases.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hyperlink r:id="rId14">
              <w:r>
                <w:rPr>
                  <w:rStyle w:val="Style12"/>
                </w:rPr>
                <w:t>http</w:t>
              </w:r>
              <w:r>
                <w:rPr>
                  <w:rStyle w:val="Style12"/>
                  <w:lang w:val="uk-UA"/>
                </w:rPr>
                <w:t>://</w:t>
              </w:r>
              <w:r>
                <w:rPr>
                  <w:rStyle w:val="Style12"/>
                </w:rPr>
                <w:t>iteslj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</w:rPr>
                <w:t>org</w:t>
              </w:r>
              <w:r>
                <w:rPr>
                  <w:rStyle w:val="Style12"/>
                  <w:lang w:val="uk-UA"/>
                </w:rPr>
                <w:t>/</w:t>
              </w:r>
              <w:r>
                <w:rPr>
                  <w:rStyle w:val="Style12"/>
                </w:rPr>
                <w:t>questions</w:t>
              </w:r>
              <w:r>
                <w:rPr>
                  <w:rStyle w:val="Style12"/>
                  <w:lang w:val="uk-UA"/>
                </w:rPr>
                <w:t>/</w:t>
              </w:r>
            </w:hyperlink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26.05 – 30.05.2020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2.06 – 06.06.2020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Revision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</w:rPr>
              <w:t>2.06 – 06.06.2020</w:t>
            </w:r>
          </w:p>
        </w:tc>
      </w:tr>
    </w:tbl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rPr>
          <w:rFonts w:ascii="Garamond" w:hAnsi="Garamond" w:cs="Garamond"/>
          <w:i/>
          <w:i/>
          <w:sz w:val="8"/>
          <w:szCs w:val="8"/>
          <w:lang w:val="uk-UA"/>
        </w:rPr>
      </w:pPr>
      <w:r>
        <w:rPr>
          <w:rFonts w:cs="Garamond" w:ascii="Garamond" w:hAnsi="Garamond"/>
          <w:i/>
          <w:sz w:val="8"/>
          <w:szCs w:val="8"/>
          <w:lang w:val="uk-UA"/>
        </w:rPr>
      </w:r>
    </w:p>
    <w:sectPr>
      <w:footerReference w:type="default" r:id="rId15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aramond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ru-RU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lang w:val="uk-U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17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character" w:styleId="WW8Num1z0">
    <w:name w:val="WW8Num1z0"/>
    <w:qFormat/>
    <w:rPr>
      <w:rFonts w:ascii="Symbol" w:hAnsi="Symbol" w:eastAsia="Times New Roman" w:cs="Garamond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Garamond" w:hAnsi="Garamond" w:eastAsia="Times New Roman" w:cs="Garamond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  <w:b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lang w:val="ru-RU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/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lang w:val="uk-UA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DefaultParagraphFont">
    <w:name w:val="Default Paragraph Font"/>
    <w:qFormat/>
    <w:rPr/>
  </w:style>
  <w:style w:type="character" w:styleId="Style11">
    <w:name w:val="Номер сторінки"/>
    <w:basedOn w:val="DefaultParagraphFont"/>
    <w:rPr/>
  </w:style>
  <w:style w:type="character" w:styleId="Style12">
    <w:name w:val="Гіперпосилання"/>
    <w:rPr>
      <w:color w:val="0000FF"/>
      <w:u w:val="single"/>
    </w:rPr>
  </w:style>
  <w:style w:type="character" w:styleId="Shorttext">
    <w:name w:val="short_text"/>
    <w:basedOn w:val="DefaultParagraphFont"/>
    <w:qFormat/>
    <w:rPr/>
  </w:style>
  <w:style w:type="character" w:styleId="Hps">
    <w:name w:val="hps"/>
    <w:basedOn w:val="DefaultParagraphFont"/>
    <w:qFormat/>
    <w:rPr/>
  </w:style>
  <w:style w:type="character" w:styleId="Style13">
    <w:name w:val="Виділення жирним"/>
    <w:qFormat/>
    <w:rPr>
      <w:b/>
      <w:bCs w:val="false"/>
    </w:rPr>
  </w:style>
  <w:style w:type="character" w:styleId="Treb">
    <w:name w:val="treb"/>
    <w:basedOn w:val="DefaultParagraphFont"/>
    <w:qFormat/>
    <w:rPr/>
  </w:style>
  <w:style w:type="character" w:styleId="Instancename">
    <w:name w:val="instancename"/>
    <w:basedOn w:val="DefaultParagraphFont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DefaultParagraphFont"/>
    <w:qFormat/>
    <w:rPr/>
  </w:style>
  <w:style w:type="character" w:styleId="Style14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DefaultParagraphFont"/>
    <w:qFormat/>
    <w:rPr/>
  </w:style>
  <w:style w:type="character" w:styleId="St">
    <w:name w:val="st"/>
    <w:basedOn w:val="DefaultParagraphFont"/>
    <w:qFormat/>
    <w:rPr/>
  </w:style>
  <w:style w:type="character" w:styleId="Style15">
    <w:name w:val="Виділення"/>
    <w:qFormat/>
    <w:rPr>
      <w:i/>
      <w:iCs w:val="false"/>
    </w:rPr>
  </w:style>
  <w:style w:type="character" w:styleId="BalloonTextChar">
    <w:name w:val="Balloon Text Char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4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NormalWeb">
    <w:name w:val="Normal (Web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teslj.org/questions/" TargetMode="External"/><Relationship Id="rId3" Type="http://schemas.openxmlformats.org/officeDocument/2006/relationships/hyperlink" Target="https://dramaresource.com/" TargetMode="External"/><Relationship Id="rId4" Type="http://schemas.openxmlformats.org/officeDocument/2006/relationships/hyperlink" Target="http://youtube.com/" TargetMode="External"/><Relationship Id="rId5" Type="http://schemas.openxmlformats.org/officeDocument/2006/relationships/hyperlink" Target="http://iteslj.org/questions/" TargetMode="External"/><Relationship Id="rId6" Type="http://schemas.openxmlformats.org/officeDocument/2006/relationships/hyperlink" Target="http://iteslj.org/questions/" TargetMode="External"/><Relationship Id="rId7" Type="http://schemas.openxmlformats.org/officeDocument/2006/relationships/hyperlink" Target="http://youtube.com/" TargetMode="External"/><Relationship Id="rId8" Type="http://schemas.openxmlformats.org/officeDocument/2006/relationships/hyperlink" Target="https://dramaresource.com/" TargetMode="External"/><Relationship Id="rId9" Type="http://schemas.openxmlformats.org/officeDocument/2006/relationships/hyperlink" Target="https://dramaresource.com/" TargetMode="External"/><Relationship Id="rId10" Type="http://schemas.openxmlformats.org/officeDocument/2006/relationships/hyperlink" Target="http://youtube.com/" TargetMode="External"/><Relationship Id="rId11" Type="http://schemas.openxmlformats.org/officeDocument/2006/relationships/hyperlink" Target="http://iteslj.org/questions/" TargetMode="External"/><Relationship Id="rId12" Type="http://schemas.openxmlformats.org/officeDocument/2006/relationships/hyperlink" Target="http://iteslj.org/questions/" TargetMode="External"/><Relationship Id="rId13" Type="http://schemas.openxmlformats.org/officeDocument/2006/relationships/hyperlink" Target="http://youtube.com/" TargetMode="External"/><Relationship Id="rId14" Type="http://schemas.openxmlformats.org/officeDocument/2006/relationships/hyperlink" Target="http://iteslj.org/questions/" TargetMode="Externa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158</TotalTime>
  <Application>LibreOffice/6.0.4.2$Windows_X86_64 LibreOffice_project/9b0d9b32d5dcda91d2f1a96dc04c645c450872bf</Application>
  <Pages>5</Pages>
  <Words>1220</Words>
  <Characters>8724</Characters>
  <CharactersWithSpaces>9824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2020-04-20T19:01:00Z</dcterms:created>
  <dc:creator>def</dc:creator>
  <dc:description/>
  <cp:keywords/>
  <dc:language>uk-UA</dc:language>
  <cp:lastModifiedBy/>
  <cp:lastPrinted>2019-09-11T10:21:00Z</cp:lastPrinted>
  <dcterms:modified xsi:type="dcterms:W3CDTF">2020-04-21T09:19:29Z</dcterms:modified>
  <cp:revision>22</cp:revision>
  <dc:subject/>
  <dc:title>- Dersin Ad?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580536732</vt:i4>
  </property>
</Properties>
</file>