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ДРУГА ІНОЗЕМНА МОВА</w:t>
      </w:r>
    </w:p>
    <w:p>
      <w:pPr>
        <w:jc w:val="center"/>
        <w:rPr>
          <w:rFonts w:ascii="Times New Roman" w:hAnsi="Times New Roman" w:cs="Times New Roman"/>
          <w:b/>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Освітній ступінь Бакалавр</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Спеціалізація 035.043 германські мови та літератури (переклад включно), перша – англійська</w:t>
      </w:r>
    </w:p>
    <w:p>
      <w:pPr>
        <w:ind w:left="2127" w:hanging="2127"/>
        <w:rPr>
          <w:rFonts w:ascii="Times New Roman" w:hAnsi="Times New Roman" w:cs="Times New Roman"/>
          <w:b/>
          <w:bCs/>
          <w:sz w:val="28"/>
          <w:szCs w:val="28"/>
        </w:rPr>
      </w:pPr>
      <w:r>
        <w:rPr>
          <w:rFonts w:ascii="Times New Roman" w:hAnsi="Times New Roman" w:eastAsia="Times New Roman" w:cs="Times New Roman"/>
          <w:b/>
          <w:bCs/>
          <w:sz w:val="28"/>
          <w:szCs w:val="28"/>
        </w:rPr>
        <w:t>Освітня програма: «Переклад (англійська та друга іноземні мови)»</w:t>
      </w:r>
    </w:p>
    <w:p>
      <w:pPr>
        <w:jc w:val="center"/>
        <w:rPr>
          <w:rFonts w:ascii="Times New Roman" w:hAnsi="Times New Roman" w:cs="Times New Roman"/>
          <w:b/>
          <w:bCs/>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Львів – 2020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«Друга іноземна мова»</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Друга іноземна мова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англійська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ВИКЛАДАЧІВ</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46"/>
        <w:gridCol w:w="1559"/>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144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Мольдерф Оксана Євгенівна</w:t>
            </w:r>
          </w:p>
        </w:tc>
        <w:tc>
          <w:tcPr>
            <w:tcW w:w="155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Присяжнюк Олена Ігорівна</w:t>
            </w:r>
          </w:p>
        </w:tc>
        <w:tc>
          <w:tcPr>
            <w:tcW w:w="155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Шум’яцька</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Олександра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Михайлівна</w:t>
            </w:r>
          </w:p>
        </w:tc>
        <w:tc>
          <w:tcPr>
            <w:tcW w:w="156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Сопіла Тетяна</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Миколаївна</w:t>
            </w:r>
          </w:p>
        </w:tc>
        <w:tc>
          <w:tcPr>
            <w:tcW w:w="155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Денис Ольга Володимирівна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144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магістр</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магістр</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філологічних наук</w:t>
            </w:r>
          </w:p>
        </w:tc>
        <w:tc>
          <w:tcPr>
            <w:tcW w:w="156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магістр</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магістр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144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доцент</w:t>
            </w:r>
          </w:p>
        </w:tc>
        <w:tc>
          <w:tcPr>
            <w:tcW w:w="156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144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c>
          <w:tcPr>
            <w:tcW w:w="156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144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155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155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15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155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1446" w:type="dxa"/>
          </w:tcPr>
          <w:p>
            <w:pPr>
              <w:spacing w:after="0" w:line="240" w:lineRule="auto"/>
              <w:rPr>
                <w:rFonts w:ascii="Times New Roman" w:hAnsi="Times New Roman" w:cs="Times New Roman"/>
                <w:sz w:val="24"/>
                <w:szCs w:val="24"/>
              </w:rPr>
            </w:pPr>
            <w:r>
              <w:fldChar w:fldCharType="begin"/>
            </w:r>
            <w:r>
              <w:instrText xml:space="preserve"> HYPERLINK "mailto:oksana.molderf@lnu.edu.ua" </w:instrText>
            </w:r>
            <w:r>
              <w:fldChar w:fldCharType="separate"/>
            </w:r>
            <w:r>
              <w:rPr>
                <w:rStyle w:val="13"/>
                <w:rFonts w:ascii="Times New Roman" w:hAnsi="Times New Roman" w:cs="Times New Roman"/>
                <w:color w:val="auto"/>
                <w:sz w:val="24"/>
                <w:szCs w:val="24"/>
                <w:u w:val="none"/>
                <w:lang w:val="en-US"/>
              </w:rPr>
              <w:t>oksana</w:t>
            </w:r>
            <w:r>
              <w:rPr>
                <w:rStyle w:val="13"/>
                <w:rFonts w:ascii="Times New Roman" w:hAnsi="Times New Roman" w:cs="Times New Roman"/>
                <w:color w:val="auto"/>
                <w:sz w:val="24"/>
                <w:szCs w:val="24"/>
                <w:u w:val="none"/>
              </w:rPr>
              <w:t>.</w:t>
            </w:r>
            <w:r>
              <w:rPr>
                <w:rStyle w:val="13"/>
                <w:rFonts w:ascii="Times New Roman" w:hAnsi="Times New Roman" w:cs="Times New Roman"/>
                <w:color w:val="auto"/>
                <w:sz w:val="24"/>
                <w:szCs w:val="24"/>
                <w:u w:val="none"/>
                <w:lang w:val="en-US"/>
              </w:rPr>
              <w:t>molderf</w:t>
            </w:r>
            <w:r>
              <w:rPr>
                <w:rStyle w:val="13"/>
                <w:rFonts w:ascii="Times New Roman" w:hAnsi="Times New Roman" w:cs="Times New Roman"/>
                <w:color w:val="auto"/>
                <w:sz w:val="24"/>
                <w:szCs w:val="24"/>
                <w:u w:val="none"/>
              </w:rPr>
              <w:t>@lnu.edu.ua</w:t>
            </w:r>
            <w:r>
              <w:rPr>
                <w:rStyle w:val="13"/>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tc>
        <w:tc>
          <w:tcPr>
            <w:tcW w:w="1559" w:type="dxa"/>
          </w:tcPr>
          <w:p>
            <w:pPr>
              <w:spacing w:after="0" w:line="240" w:lineRule="auto"/>
              <w:rPr>
                <w:rFonts w:ascii="Times New Roman" w:hAnsi="Times New Roman" w:cs="Times New Roman"/>
                <w:sz w:val="24"/>
              </w:rPr>
            </w:pPr>
            <w:r>
              <w:rPr>
                <w:rFonts w:ascii="Times New Roman" w:hAnsi="Times New Roman" w:cs="Times New Roman"/>
                <w:sz w:val="24"/>
              </w:rPr>
              <w:t>olena.prysyazhnyuk@lnu.edu.ua</w:t>
            </w:r>
          </w:p>
        </w:tc>
        <w:tc>
          <w:tcPr>
            <w:tcW w:w="1559" w:type="dxa"/>
          </w:tcPr>
          <w:p>
            <w:pPr>
              <w:spacing w:after="0" w:line="240" w:lineRule="auto"/>
              <w:rPr>
                <w:rFonts w:ascii="Times New Roman" w:hAnsi="Times New Roman" w:cs="Times New Roman"/>
              </w:rPr>
            </w:pPr>
            <w:r>
              <w:fldChar w:fldCharType="begin"/>
            </w:r>
            <w:r>
              <w:instrText xml:space="preserve"> HYPERLINK "mailto:oleksandra.shumiatska@lnu.edu.ua" </w:instrText>
            </w:r>
            <w:r>
              <w:fldChar w:fldCharType="separate"/>
            </w:r>
            <w:r>
              <w:rPr>
                <w:rStyle w:val="13"/>
                <w:rFonts w:ascii="Times New Roman" w:hAnsi="Times New Roman" w:cs="Times New Roman"/>
                <w:color w:val="auto"/>
                <w:u w:val="none"/>
              </w:rPr>
              <w:t>oleksandra.shumiatska@lnu.edu.ua</w:t>
            </w:r>
            <w:r>
              <w:rPr>
                <w:rStyle w:val="13"/>
                <w:rFonts w:ascii="Times New Roman" w:hAnsi="Times New Roman" w:cs="Times New Roman"/>
                <w:color w:val="auto"/>
                <w:u w:val="none"/>
              </w:rPr>
              <w:fldChar w:fldCharType="end"/>
            </w:r>
          </w:p>
        </w:tc>
        <w:tc>
          <w:tcPr>
            <w:tcW w:w="1560" w:type="dxa"/>
          </w:tcPr>
          <w:p>
            <w:pPr>
              <w:spacing w:after="0" w:line="240" w:lineRule="auto"/>
              <w:rPr>
                <w:rFonts w:ascii="Times New Roman" w:hAnsi="Times New Roman" w:cs="Times New Roman"/>
              </w:rPr>
            </w:pPr>
            <w:r>
              <w:fldChar w:fldCharType="begin"/>
            </w:r>
            <w:r>
              <w:instrText xml:space="preserve"> HYPERLINK "mailto:tetyana.sopila@lnu.edu.ua" </w:instrText>
            </w:r>
            <w:r>
              <w:fldChar w:fldCharType="separate"/>
            </w:r>
            <w:r>
              <w:rPr>
                <w:rStyle w:val="13"/>
                <w:rFonts w:ascii="Times New Roman" w:hAnsi="Times New Roman" w:cs="Times New Roman"/>
                <w:color w:val="auto"/>
                <w:u w:val="none"/>
              </w:rPr>
              <w:t>tetyana.sopila@lnu.edu.ua</w:t>
            </w:r>
            <w:r>
              <w:rPr>
                <w:rStyle w:val="13"/>
                <w:rFonts w:ascii="Times New Roman" w:hAnsi="Times New Roman" w:cs="Times New Roman"/>
                <w:color w:val="auto"/>
                <w:u w:val="none"/>
              </w:rPr>
              <w:fldChar w:fldCharType="end"/>
            </w:r>
          </w:p>
        </w:tc>
        <w:tc>
          <w:tcPr>
            <w:tcW w:w="1559" w:type="dxa"/>
          </w:tcPr>
          <w:p>
            <w:pPr>
              <w:spacing w:after="0" w:line="240" w:lineRule="auto"/>
              <w:rPr>
                <w:rFonts w:ascii="Times New Roman" w:hAnsi="Times New Roman" w:cs="Times New Roman"/>
              </w:rPr>
            </w:pPr>
            <w:r>
              <w:fldChar w:fldCharType="begin"/>
            </w:r>
            <w:r>
              <w:instrText xml:space="preserve"> HYPERLINK "mailto:olga.denys@lnu.edu.ua" </w:instrText>
            </w:r>
            <w:r>
              <w:fldChar w:fldCharType="separate"/>
            </w:r>
            <w:r>
              <w:rPr>
                <w:rStyle w:val="13"/>
                <w:rFonts w:ascii="Times New Roman" w:hAnsi="Times New Roman" w:cs="Times New Roman"/>
                <w:color w:val="auto"/>
                <w:u w:val="none"/>
              </w:rPr>
              <w:t>olga.denys@lnu.edu.ua</w:t>
            </w:r>
            <w:r>
              <w:rPr>
                <w:rStyle w:val="13"/>
                <w:rFonts w:ascii="Times New Roman" w:hAnsi="Times New Roman" w:cs="Times New Roman"/>
                <w:color w:val="auto"/>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1446" w:type="dxa"/>
          </w:tcPr>
          <w:p>
            <w:pPr>
              <w:spacing w:after="0" w:line="240" w:lineRule="auto"/>
              <w:rPr>
                <w:rFonts w:ascii="Times New Roman" w:hAnsi="Times New Roman" w:cs="Times New Roman"/>
                <w:sz w:val="24"/>
                <w:szCs w:val="24"/>
              </w:rPr>
            </w:pPr>
            <w:r>
              <w:fldChar w:fldCharType="begin"/>
            </w:r>
            <w:r>
              <w:instrText xml:space="preserve"> HYPERLINK "https://lingua.lnu.edu.ua/employee/molderf-oksana-evhenivna" </w:instrText>
            </w:r>
            <w:r>
              <w:fldChar w:fldCharType="separate"/>
            </w:r>
            <w:r>
              <w:rPr>
                <w:rStyle w:val="13"/>
                <w:rFonts w:ascii="Times New Roman" w:hAnsi="Times New Roman" w:cs="Times New Roman"/>
                <w:color w:val="auto"/>
                <w:sz w:val="24"/>
                <w:szCs w:val="24"/>
                <w:u w:val="none"/>
              </w:rPr>
              <w:t>https://lingua.lnu.edu.ua/employee/molderf-oksana-evhenivna</w:t>
            </w:r>
            <w:r>
              <w:rPr>
                <w:rStyle w:val="13"/>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tc>
        <w:tc>
          <w:tcPr>
            <w:tcW w:w="1559" w:type="dxa"/>
          </w:tcPr>
          <w:p>
            <w:pPr>
              <w:spacing w:after="0" w:line="240" w:lineRule="auto"/>
              <w:rPr>
                <w:rFonts w:ascii="Times New Roman" w:hAnsi="Times New Roman" w:cs="Times New Roman"/>
                <w:sz w:val="24"/>
              </w:rPr>
            </w:pPr>
            <w:r>
              <w:rPr>
                <w:rFonts w:ascii="Times New Roman" w:hAnsi="Times New Roman" w:cs="Times New Roman"/>
                <w:sz w:val="24"/>
              </w:rPr>
              <w:t>https://lingua.lnu.edu.ua/employee/prysiazhniuk-olena-ihorivna</w:t>
            </w:r>
          </w:p>
        </w:tc>
        <w:tc>
          <w:tcPr>
            <w:tcW w:w="1559" w:type="dxa"/>
          </w:tcPr>
          <w:p>
            <w:pPr>
              <w:spacing w:after="0" w:line="240" w:lineRule="auto"/>
              <w:rPr>
                <w:rFonts w:ascii="Times New Roman" w:hAnsi="Times New Roman" w:cs="Times New Roman"/>
              </w:rPr>
            </w:pPr>
            <w:r>
              <w:rPr>
                <w:rFonts w:ascii="Times New Roman" w:hAnsi="Times New Roman" w:cs="Times New Roman"/>
              </w:rPr>
              <w:t>https://lingua.lnu.edu.ua/employee/shumyatska-oleksandra-myhajlivna</w:t>
            </w:r>
          </w:p>
        </w:tc>
        <w:tc>
          <w:tcPr>
            <w:tcW w:w="1560" w:type="dxa"/>
          </w:tcPr>
          <w:p>
            <w:pPr>
              <w:spacing w:after="0" w:line="240" w:lineRule="auto"/>
              <w:rPr>
                <w:rStyle w:val="24"/>
                <w:rFonts w:ascii="Times New Roman" w:hAnsi="Times New Roman" w:cs="Times New Roman"/>
              </w:rPr>
            </w:pPr>
            <w:r>
              <w:rPr>
                <w:rStyle w:val="24"/>
                <w:rFonts w:ascii="Times New Roman" w:hAnsi="Times New Roman" w:cs="Times New Roman"/>
              </w:rPr>
              <w:t>https://lingua.lnu.edu.ua/employee/sopila-tetiana-mykolaivna</w:t>
            </w:r>
          </w:p>
        </w:tc>
        <w:tc>
          <w:tcPr>
            <w:tcW w:w="1559" w:type="dxa"/>
          </w:tcPr>
          <w:p>
            <w:pPr>
              <w:spacing w:after="0" w:line="240" w:lineRule="auto"/>
              <w:rPr>
                <w:rStyle w:val="24"/>
                <w:rFonts w:ascii="Times New Roman" w:hAnsi="Times New Roman" w:cs="Times New Roman"/>
              </w:rPr>
            </w:pPr>
            <w:r>
              <w:rPr>
                <w:rStyle w:val="24"/>
                <w:rFonts w:ascii="Times New Roman" w:hAnsi="Times New Roman" w:cs="Times New Roman"/>
              </w:rPr>
              <w:t>https://lingua.lnu.edu.ua/employee/denys-olha-volodymyrivna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747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день проведення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7478"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5"/>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1"/>
        <w:gridCol w:w="7289"/>
      </w:tblGrid>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289" w:type="dxa"/>
          </w:tcPr>
          <w:p>
            <w:pPr>
              <w:spacing w:after="0" w:line="240" w:lineRule="auto"/>
              <w:jc w:val="both"/>
              <w:rPr>
                <w:rFonts w:ascii="Times New Roman" w:hAnsi="Times New Roman" w:cs="Times New Roman"/>
                <w:b/>
                <w:sz w:val="24"/>
                <w:szCs w:val="24"/>
              </w:rPr>
            </w:pPr>
            <w:r>
              <w:fldChar w:fldCharType="begin"/>
            </w:r>
            <w:r>
              <w:instrText xml:space="preserve"> HYPERLINK "https://lingua.lnu.edu.ua/department/mizhkulturnoji-komunikatsiji-ta-perekladu" </w:instrText>
            </w:r>
            <w:r>
              <w:fldChar w:fldCharType="separate"/>
            </w:r>
            <w:r>
              <w:rPr>
                <w:rStyle w:val="13"/>
                <w:rFonts w:ascii="Times New Roman" w:hAnsi="Times New Roman" w:cs="Times New Roman"/>
                <w:sz w:val="24"/>
                <w:szCs w:val="24"/>
              </w:rPr>
              <w:t>https://lingua.lnu.edu.ua/department/mizhkulturnoji-komunikatsiji-ta-perekladu</w:t>
            </w:r>
            <w:r>
              <w:rPr>
                <w:rStyle w:val="13"/>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28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Дисципліна «Друга іноземна мова» є нормативною дисципліною зі спеціальності 035 Філологія для освітньої програми ОС «бакалавр», яка викладається у 5-6 семестрах в загальному обсязі 7 кредитів (3,5 кредити – перший семестр, 3,5 кредити – другий семестр)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289" w:type="dxa"/>
          </w:tcPr>
          <w:p>
            <w:pPr>
              <w:pStyle w:val="17"/>
              <w:jc w:val="both"/>
              <w:rPr>
                <w:rFonts w:ascii="Times New Roman" w:hAnsi="Times New Roman" w:eastAsiaTheme="minorHAnsi"/>
                <w:sz w:val="24"/>
              </w:rPr>
            </w:pPr>
            <w:r>
              <w:rPr>
                <w:rFonts w:ascii="Times New Roman" w:hAnsi="Times New Roman" w:eastAsiaTheme="minorHAnsi"/>
                <w:sz w:val="24"/>
              </w:rPr>
              <w:t>Формуванні мовної та мовленнєвої компетенції студентів. Мовна 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мовця.Мовленнєва компетенція передбачає уміння студентів в автоматизованому режимі користуватися в мовленнєвій діяльності можливостями мовної системи, здатність адекватно використовувати мову у різних соціально-детермінованих ситуаціях спілкування, що зумовлює розширення у матеріалі навчального курсу об’єму інформації екстралінгвістичного характеру, що має культурологічну чи країнознавчу цінність.</w:t>
            </w:r>
          </w:p>
          <w:p>
            <w:pPr>
              <w:pStyle w:val="9"/>
              <w:tabs>
                <w:tab w:val="clear" w:pos="4677"/>
                <w:tab w:val="clear" w:pos="9355"/>
              </w:tabs>
              <w:jc w:val="both"/>
              <w:rPr>
                <w:b/>
              </w:rPr>
            </w:pPr>
            <w:r>
              <w:rPr>
                <w:b/>
              </w:rPr>
              <w:t>Завдання дисципліни:</w:t>
            </w:r>
          </w:p>
          <w:p>
            <w:pPr>
              <w:pStyle w:val="9"/>
              <w:numPr>
                <w:ilvl w:val="0"/>
                <w:numId w:val="1"/>
              </w:numPr>
              <w:tabs>
                <w:tab w:val="clear" w:pos="4677"/>
                <w:tab w:val="clear" w:pos="9355"/>
              </w:tabs>
              <w:jc w:val="both"/>
            </w:pPr>
            <w:r>
              <w:t>виробити навики та уміння німецької нормативної вимови студентів;</w:t>
            </w:r>
          </w:p>
          <w:p>
            <w:pPr>
              <w:pStyle w:val="9"/>
              <w:numPr>
                <w:ilvl w:val="0"/>
                <w:numId w:val="1"/>
              </w:numPr>
              <w:tabs>
                <w:tab w:val="clear" w:pos="4677"/>
                <w:tab w:val="clear" w:pos="9355"/>
              </w:tabs>
              <w:jc w:val="both"/>
            </w:pPr>
            <w:r>
              <w:t>розвинути їхні адитивні вміння;</w:t>
            </w:r>
          </w:p>
          <w:p>
            <w:pPr>
              <w:pStyle w:val="9"/>
              <w:numPr>
                <w:ilvl w:val="0"/>
                <w:numId w:val="1"/>
              </w:numPr>
              <w:tabs>
                <w:tab w:val="clear" w:pos="4677"/>
                <w:tab w:val="clear" w:pos="9355"/>
              </w:tabs>
              <w:jc w:val="both"/>
            </w:pPr>
            <w:r>
              <w:t>виробити навики працювати з різними типами словників;</w:t>
            </w:r>
          </w:p>
          <w:p>
            <w:pPr>
              <w:pStyle w:val="9"/>
              <w:numPr>
                <w:ilvl w:val="0"/>
                <w:numId w:val="1"/>
              </w:numPr>
              <w:tabs>
                <w:tab w:val="clear" w:pos="4677"/>
                <w:tab w:val="clear" w:pos="9355"/>
              </w:tabs>
              <w:jc w:val="both"/>
            </w:pPr>
            <w:r>
              <w:t>розвинути граматичні навики, необхідні для аудіювання, мовлення, читання і письма;</w:t>
            </w:r>
          </w:p>
          <w:p>
            <w:pPr>
              <w:pStyle w:val="9"/>
              <w:numPr>
                <w:ilvl w:val="0"/>
                <w:numId w:val="1"/>
              </w:numPr>
              <w:tabs>
                <w:tab w:val="clear" w:pos="4677"/>
                <w:tab w:val="clear" w:pos="9355"/>
              </w:tabs>
              <w:jc w:val="both"/>
            </w:pPr>
            <w:r>
              <w:t>ознайомити з головними морфологічними і синтаксичними категоріями, з парадигмами окремих частин мови, граматичною будовою основних типів простих і складних речень;</w:t>
            </w:r>
          </w:p>
          <w:p>
            <w:pPr>
              <w:pStyle w:val="9"/>
              <w:numPr>
                <w:ilvl w:val="0"/>
                <w:numId w:val="1"/>
              </w:numPr>
              <w:tabs>
                <w:tab w:val="clear" w:pos="4677"/>
                <w:tab w:val="clear" w:pos="9355"/>
              </w:tabs>
              <w:jc w:val="both"/>
            </w:pPr>
            <w:r>
              <w:t>виробити вміння адекватно використовувати мову у різних соціально-детермінованих ситуаціях спілкування;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89" w:type="dxa"/>
          </w:tcPr>
          <w:p>
            <w:pPr>
              <w:pStyle w:val="7"/>
              <w:widowControl w:val="0"/>
              <w:tabs>
                <w:tab w:val="left" w:pos="548"/>
              </w:tabs>
              <w:spacing w:after="0" w:line="240" w:lineRule="auto"/>
              <w:jc w:val="both"/>
              <w:rPr>
                <w:b/>
                <w:lang w:val="uk-UA"/>
              </w:rPr>
            </w:pPr>
            <w:r>
              <w:rPr>
                <w:b/>
                <w:lang w:val="uk-UA"/>
              </w:rPr>
              <w:t>Базова</w:t>
            </w:r>
          </w:p>
          <w:p>
            <w:pPr>
              <w:pStyle w:val="7"/>
              <w:widowControl w:val="0"/>
              <w:numPr>
                <w:ilvl w:val="0"/>
                <w:numId w:val="2"/>
              </w:numPr>
              <w:tabs>
                <w:tab w:val="left" w:pos="548"/>
              </w:tabs>
              <w:spacing w:after="0" w:line="240" w:lineRule="auto"/>
              <w:ind w:left="0" w:firstLine="123"/>
              <w:jc w:val="both"/>
              <w:rPr>
                <w:lang w:val="uk-UA"/>
              </w:rPr>
            </w:pPr>
            <w:r>
              <w:rPr>
                <w:lang w:val="uk-UA"/>
              </w:rPr>
              <w:t>Schritte International neu 5. Kursbuch und Arbeitsbuch. – München: Hueber Verlag, 2018. – 208 S.</w:t>
            </w:r>
          </w:p>
          <w:p>
            <w:pPr>
              <w:pStyle w:val="7"/>
              <w:widowControl w:val="0"/>
              <w:numPr>
                <w:ilvl w:val="0"/>
                <w:numId w:val="2"/>
              </w:numPr>
              <w:tabs>
                <w:tab w:val="left" w:pos="548"/>
              </w:tabs>
              <w:spacing w:after="0" w:line="240" w:lineRule="auto"/>
              <w:ind w:left="0" w:firstLine="123"/>
              <w:jc w:val="both"/>
              <w:rPr>
                <w:lang w:val="uk-UA"/>
              </w:rPr>
            </w:pPr>
            <w:r>
              <w:rPr>
                <w:lang w:val="uk-UA"/>
              </w:rPr>
              <w:t>Schritte International neu 6. Kursbuch und Arbeitsbuch. – München: Hueber Verlag, 2018. – 208 S.</w:t>
            </w:r>
          </w:p>
          <w:p>
            <w:pPr>
              <w:pStyle w:val="7"/>
              <w:widowControl w:val="0"/>
              <w:numPr>
                <w:ilvl w:val="0"/>
                <w:numId w:val="2"/>
              </w:numPr>
              <w:tabs>
                <w:tab w:val="left" w:pos="548"/>
              </w:tabs>
              <w:spacing w:after="0" w:line="240" w:lineRule="auto"/>
              <w:ind w:left="0" w:firstLine="123"/>
              <w:jc w:val="both"/>
              <w:rPr>
                <w:lang w:val="uk-UA"/>
              </w:rPr>
            </w:pPr>
            <w:r>
              <w:rPr>
                <w:lang w:val="uk-UA"/>
              </w:rPr>
              <w:t>Євгененко Д. А., Артамоновська С. А., Білоус О. М. Практична фонетика німецької мови. – Вінниця: Нова книга, 2004.</w:t>
            </w:r>
          </w:p>
          <w:p>
            <w:pPr>
              <w:pStyle w:val="7"/>
              <w:widowControl w:val="0"/>
              <w:numPr>
                <w:ilvl w:val="0"/>
                <w:numId w:val="2"/>
              </w:numPr>
              <w:tabs>
                <w:tab w:val="left" w:pos="548"/>
              </w:tabs>
              <w:spacing w:after="0" w:line="240" w:lineRule="auto"/>
              <w:ind w:left="0" w:firstLine="123"/>
              <w:jc w:val="both"/>
              <w:rPr>
                <w:lang w:val="uk-UA"/>
              </w:rPr>
            </w:pPr>
            <w:r>
              <w:rPr>
                <w:lang w:val="uk-UA"/>
              </w:rPr>
              <w:t>Євгененко Д. А., Білоус О. М. та ін. Практична граматика німецької мови. – Вінниця: Нова книга, 2004.</w:t>
            </w:r>
          </w:p>
          <w:p>
            <w:pPr>
              <w:pStyle w:val="7"/>
              <w:widowControl w:val="0"/>
              <w:numPr>
                <w:ilvl w:val="0"/>
                <w:numId w:val="2"/>
              </w:numPr>
              <w:tabs>
                <w:tab w:val="left" w:pos="548"/>
              </w:tabs>
              <w:spacing w:after="0" w:line="240" w:lineRule="auto"/>
              <w:ind w:left="0" w:firstLine="123"/>
              <w:jc w:val="both"/>
              <w:rPr>
                <w:sz w:val="22"/>
                <w:szCs w:val="22"/>
                <w:lang w:val="uk-UA"/>
              </w:rPr>
            </w:pPr>
            <w:r>
              <w:rPr>
                <w:sz w:val="22"/>
                <w:szCs w:val="22"/>
                <w:lang w:val="uk-UA"/>
              </w:rPr>
              <w:t>Кудіна О., Феклістова Т. Німецька мова для початківців. Підручник для студентів вищих навчальних закладів. – Вінниця: Нова книга, 2008.</w:t>
            </w:r>
          </w:p>
          <w:p>
            <w:pPr>
              <w:pStyle w:val="7"/>
              <w:widowControl w:val="0"/>
              <w:numPr>
                <w:ilvl w:val="0"/>
                <w:numId w:val="2"/>
              </w:numPr>
              <w:tabs>
                <w:tab w:val="left" w:pos="548"/>
              </w:tabs>
              <w:spacing w:after="0" w:line="240" w:lineRule="auto"/>
              <w:ind w:left="0" w:firstLine="123"/>
              <w:jc w:val="both"/>
              <w:rPr>
                <w:sz w:val="22"/>
                <w:szCs w:val="22"/>
                <w:lang w:val="uk-UA"/>
              </w:rPr>
            </w:pPr>
            <w:r>
              <w:rPr>
                <w:sz w:val="22"/>
                <w:szCs w:val="22"/>
                <w:lang w:val="uk-UA"/>
              </w:rPr>
              <w:t>Тагиль И. П. Грамматика немецкого языка в упражнениях. – СПб.: КАРО, 2004.</w:t>
            </w:r>
          </w:p>
          <w:p>
            <w:pPr>
              <w:pStyle w:val="7"/>
              <w:widowControl w:val="0"/>
              <w:numPr>
                <w:ilvl w:val="0"/>
                <w:numId w:val="2"/>
              </w:numPr>
              <w:tabs>
                <w:tab w:val="left" w:pos="548"/>
              </w:tabs>
              <w:spacing w:after="0" w:line="240" w:lineRule="auto"/>
              <w:ind w:left="0" w:firstLine="123"/>
              <w:jc w:val="both"/>
              <w:rPr>
                <w:sz w:val="22"/>
                <w:szCs w:val="22"/>
                <w:lang w:val="uk-UA"/>
              </w:rPr>
            </w:pPr>
            <w:r>
              <w:rPr>
                <w:sz w:val="22"/>
                <w:szCs w:val="22"/>
                <w:lang w:val="uk-UA"/>
              </w:rPr>
              <w:t>Bock H., Eisfeld K.-H., Holthaus H., Schütze-Nöhmke U. Themen aktuell 1. – Hueber Verlag, 2010.</w:t>
            </w:r>
          </w:p>
          <w:p>
            <w:pPr>
              <w:pStyle w:val="7"/>
              <w:widowControl w:val="0"/>
              <w:numPr>
                <w:ilvl w:val="0"/>
                <w:numId w:val="2"/>
              </w:numPr>
              <w:tabs>
                <w:tab w:val="left" w:pos="548"/>
              </w:tabs>
              <w:spacing w:after="0" w:line="240" w:lineRule="auto"/>
              <w:ind w:left="0" w:firstLine="123"/>
              <w:jc w:val="both"/>
              <w:rPr>
                <w:sz w:val="22"/>
                <w:szCs w:val="22"/>
                <w:lang w:val="uk-UA"/>
              </w:rPr>
            </w:pPr>
            <w:r>
              <w:rPr>
                <w:sz w:val="22"/>
                <w:szCs w:val="22"/>
                <w:lang w:val="uk-UA"/>
              </w:rPr>
              <w:t>Bock H., Eisfeld K.-H., Holthaus H., Schütze-Nöhmke U. Themen aktuell 2. – Hueber Verlag, 2009.</w:t>
            </w:r>
          </w:p>
          <w:p>
            <w:pPr>
              <w:pStyle w:val="7"/>
              <w:widowControl w:val="0"/>
              <w:numPr>
                <w:ilvl w:val="0"/>
                <w:numId w:val="2"/>
              </w:numPr>
              <w:tabs>
                <w:tab w:val="left" w:pos="548"/>
              </w:tabs>
              <w:spacing w:after="0" w:line="240" w:lineRule="auto"/>
              <w:ind w:left="0" w:firstLine="123"/>
              <w:jc w:val="both"/>
              <w:rPr>
                <w:sz w:val="22"/>
                <w:szCs w:val="22"/>
                <w:lang w:val="uk-UA"/>
              </w:rPr>
            </w:pPr>
            <w:r>
              <w:rPr>
                <w:sz w:val="22"/>
                <w:szCs w:val="22"/>
                <w:lang w:val="uk-UA"/>
              </w:rPr>
              <w:t>Bock H., Eisfeld K.-H., Holthaus H., Schütze-Nöhmke U. Themen 3. – aktuell Hueber Verlag, 2009.</w:t>
            </w:r>
          </w:p>
          <w:p>
            <w:pPr>
              <w:numPr>
                <w:ilvl w:val="0"/>
                <w:numId w:val="2"/>
              </w:numPr>
              <w:tabs>
                <w:tab w:val="left" w:pos="548"/>
              </w:tabs>
              <w:spacing w:after="0" w:line="240" w:lineRule="auto"/>
              <w:ind w:left="0" w:firstLine="123"/>
              <w:contextualSpacing/>
              <w:jc w:val="both"/>
              <w:rPr>
                <w:rFonts w:ascii="Times New Roman" w:hAnsi="Times New Roman" w:cs="Times New Roman"/>
                <w:b/>
                <w:bCs/>
              </w:rPr>
            </w:pPr>
            <w:r>
              <w:rPr>
                <w:rFonts w:ascii="Times New Roman" w:hAnsi="Times New Roman" w:cs="Times New Roman"/>
              </w:rPr>
              <w:t>Helbig G., Buscha J. Deutsche Grammatik. Ein Handbuch für den Ausländerunterricht. Leipzig- Berlin- München-Wien- Zürich-New York: Langenscheidt-Verl-: Enzyklopädie, 1993.</w:t>
            </w:r>
          </w:p>
          <w:p>
            <w:pPr>
              <w:spacing w:after="0" w:line="240" w:lineRule="auto"/>
              <w:jc w:val="both"/>
              <w:rPr>
                <w:rFonts w:ascii="Times New Roman" w:hAnsi="Times New Roman" w:cs="Times New Roman"/>
                <w:b/>
                <w:bCs/>
                <w:spacing w:val="-6"/>
                <w:sz w:val="24"/>
              </w:rPr>
            </w:pPr>
            <w:r>
              <w:rPr>
                <w:rFonts w:ascii="Times New Roman" w:hAnsi="Times New Roman" w:cs="Times New Roman"/>
                <w:b/>
                <w:bCs/>
                <w:spacing w:val="-6"/>
                <w:sz w:val="24"/>
              </w:rPr>
              <w:t>Допоміжна</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 xml:space="preserve">Buscha J. u. a. Grammatik in Feldern: Ein Lehr- und Übungsbuch für Fortgeschrittene. – Ismaning: Verlag für Deutsch, 1998. </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 xml:space="preserve">Bussmann H. Lexikon der Sprachwissenschaft; 3. aktualisierte und erweiterte Auflage. – Stuttgart: Alfred Kröner Verlag, 2002. </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Engel M. Deutsche Grammatik. – München: IUDICIUM Verlag GmbH, 2004.</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 xml:space="preserve">Hall K., Schreiner B. Übungsgrammatik Deutsch als Fremdsprache für Fortgeschrittene. – Ismaning: Verlag für Deutsch, 1995. </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Rug W., Tomaszewski A. Grammatik mit Sinn und Verstand. – München: Klett, 1993.</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Sommerfeldt K.-E., Schreiber H. Starke, Günter: Grammatisch-semantische Felder. Einführung und Übungen. – Berlin u. a.: Langenscheidt, 1991.</w:t>
            </w:r>
          </w:p>
          <w:p>
            <w:pPr>
              <w:numPr>
                <w:ilvl w:val="0"/>
                <w:numId w:val="3"/>
              </w:numPr>
              <w:shd w:val="clear" w:color="auto" w:fill="FFFFFF"/>
              <w:tabs>
                <w:tab w:val="left" w:pos="406"/>
              </w:tabs>
              <w:spacing w:after="0" w:line="240" w:lineRule="auto"/>
              <w:ind w:left="-19" w:firstLine="19"/>
              <w:contextualSpacing/>
              <w:jc w:val="both"/>
              <w:rPr>
                <w:rFonts w:ascii="Times New Roman" w:hAnsi="Times New Roman" w:cs="Times New Roman"/>
              </w:rPr>
            </w:pPr>
            <w:r>
              <w:rPr>
                <w:rFonts w:ascii="Times New Roman" w:hAnsi="Times New Roman" w:cs="Times New Roman"/>
              </w:rPr>
              <w:t>Zifonun G. u. a. Grammatik der deutschen Sprache. Bd. 3. – Berlin, New York: W. de Gruyter, 1997.</w:t>
            </w:r>
          </w:p>
          <w:p>
            <w:pPr>
              <w:pStyle w:val="7"/>
              <w:widowControl w:val="0"/>
              <w:numPr>
                <w:ilvl w:val="0"/>
                <w:numId w:val="3"/>
              </w:numPr>
              <w:tabs>
                <w:tab w:val="left" w:pos="406"/>
              </w:tabs>
              <w:spacing w:after="0" w:line="240" w:lineRule="auto"/>
              <w:ind w:left="-19" w:firstLine="19"/>
              <w:jc w:val="both"/>
              <w:rPr>
                <w:lang w:val="uk-UA"/>
              </w:rPr>
            </w:pPr>
            <w:r>
              <w:rPr>
                <w:lang w:val="uk-UA"/>
              </w:rPr>
              <w:t>Der große Duden. Bd. 1. Die deutsche Rechtschreibung. – Mannheim u. a.: Dudenverlag, 2006.</w:t>
            </w:r>
          </w:p>
          <w:p>
            <w:pPr>
              <w:pStyle w:val="7"/>
              <w:widowControl w:val="0"/>
              <w:numPr>
                <w:ilvl w:val="0"/>
                <w:numId w:val="3"/>
              </w:numPr>
              <w:tabs>
                <w:tab w:val="left" w:pos="406"/>
              </w:tabs>
              <w:spacing w:after="0" w:line="240" w:lineRule="auto"/>
              <w:ind w:left="-19" w:firstLine="19"/>
              <w:jc w:val="both"/>
              <w:rPr>
                <w:lang w:val="uk-UA"/>
              </w:rPr>
            </w:pPr>
            <w:r>
              <w:rPr>
                <w:lang w:val="uk-UA"/>
              </w:rPr>
              <w:t>Der große Duden. Bd. 2. Stilwörterbuch. – Mannheim u. a.: Dudenverlag, 1998.</w:t>
            </w:r>
          </w:p>
          <w:p>
            <w:pPr>
              <w:pStyle w:val="7"/>
              <w:widowControl w:val="0"/>
              <w:numPr>
                <w:ilvl w:val="0"/>
                <w:numId w:val="3"/>
              </w:numPr>
              <w:tabs>
                <w:tab w:val="left" w:pos="406"/>
              </w:tabs>
              <w:spacing w:after="0" w:line="240" w:lineRule="auto"/>
              <w:ind w:left="-19" w:firstLine="19"/>
              <w:jc w:val="both"/>
              <w:rPr>
                <w:lang w:val="uk-UA"/>
              </w:rPr>
            </w:pPr>
            <w:r>
              <w:rPr>
                <w:lang w:val="uk-UA"/>
              </w:rPr>
              <w:t>Der große Duden. Bd. 3. Bildwörterbuch. – Mannheim u. a.: Dudenverlag, 2000.</w:t>
            </w:r>
          </w:p>
          <w:p>
            <w:pPr>
              <w:pStyle w:val="7"/>
              <w:widowControl w:val="0"/>
              <w:numPr>
                <w:ilvl w:val="0"/>
                <w:numId w:val="3"/>
              </w:numPr>
              <w:tabs>
                <w:tab w:val="left" w:pos="406"/>
              </w:tabs>
              <w:spacing w:after="0" w:line="240" w:lineRule="auto"/>
              <w:ind w:left="-19" w:firstLine="19"/>
              <w:jc w:val="both"/>
              <w:rPr>
                <w:lang w:val="uk-UA"/>
              </w:rPr>
            </w:pPr>
            <w:r>
              <w:rPr>
                <w:lang w:val="uk-UA"/>
              </w:rPr>
              <w:t>Der große Duden. Bd. 4. Grammatik. – Mannheim u. a.: Dudenverlag, 2005.</w:t>
            </w:r>
          </w:p>
          <w:p>
            <w:pPr>
              <w:pStyle w:val="7"/>
              <w:widowControl w:val="0"/>
              <w:numPr>
                <w:ilvl w:val="0"/>
                <w:numId w:val="3"/>
              </w:numPr>
              <w:tabs>
                <w:tab w:val="left" w:pos="406"/>
              </w:tabs>
              <w:spacing w:after="0" w:line="240" w:lineRule="auto"/>
              <w:ind w:left="-19" w:firstLine="19"/>
              <w:jc w:val="both"/>
              <w:rPr>
                <w:lang w:val="uk-UA"/>
              </w:rPr>
            </w:pPr>
            <w:r>
              <w:rPr>
                <w:lang w:val="uk-UA"/>
              </w:rPr>
              <w:t>Der große Duden. Bd. 10. Bedeutungswörterbuch. – Mannheim u. a.: Dudenverlag, 1998.</w:t>
            </w:r>
          </w:p>
          <w:p>
            <w:pPr>
              <w:pStyle w:val="7"/>
              <w:widowControl w:val="0"/>
              <w:numPr>
                <w:ilvl w:val="0"/>
                <w:numId w:val="3"/>
              </w:numPr>
              <w:tabs>
                <w:tab w:val="left" w:pos="406"/>
              </w:tabs>
              <w:spacing w:after="0" w:line="240" w:lineRule="auto"/>
              <w:ind w:left="-19" w:firstLine="19"/>
              <w:jc w:val="both"/>
              <w:rPr>
                <w:lang w:val="uk-UA"/>
              </w:rPr>
            </w:pPr>
            <w:r>
              <w:rPr>
                <w:lang w:val="uk-UA"/>
              </w:rPr>
              <w:t>Der große Duden. Bd. 11. Redewendungen. – Mannheim u. a.: Dudenverlag, 2000.</w:t>
            </w:r>
          </w:p>
          <w:p>
            <w:pPr>
              <w:pStyle w:val="7"/>
              <w:widowControl w:val="0"/>
              <w:numPr>
                <w:ilvl w:val="0"/>
                <w:numId w:val="3"/>
              </w:numPr>
              <w:tabs>
                <w:tab w:val="left" w:pos="406"/>
              </w:tabs>
              <w:spacing w:after="0" w:line="240" w:lineRule="auto"/>
              <w:ind w:left="-19" w:firstLine="19"/>
              <w:jc w:val="both"/>
              <w:rPr>
                <w:lang w:val="uk-UA"/>
              </w:rPr>
            </w:pPr>
            <w:r>
              <w:rPr>
                <w:lang w:val="uk-UA"/>
              </w:rPr>
              <w:t>Der Literatur-Brockhaus. Bd. 1 – 8. – Leipzig – Wien – Zürich: B. I. Taschenbuchverlag, 1995.</w:t>
            </w:r>
          </w:p>
          <w:p>
            <w:pPr>
              <w:pStyle w:val="7"/>
              <w:widowControl w:val="0"/>
              <w:numPr>
                <w:ilvl w:val="0"/>
                <w:numId w:val="3"/>
              </w:numPr>
              <w:tabs>
                <w:tab w:val="left" w:pos="406"/>
              </w:tabs>
              <w:spacing w:after="0" w:line="240" w:lineRule="auto"/>
              <w:ind w:left="-19" w:firstLine="19"/>
              <w:jc w:val="both"/>
              <w:rPr>
                <w:lang w:val="uk-UA"/>
              </w:rPr>
            </w:pPr>
            <w:r>
              <w:rPr>
                <w:lang w:val="uk-UA"/>
              </w:rPr>
              <w:t>Die deutschen Sprichwörter. Gesammelt von Karl Simrock. – Stuttgart: Verlag Philipp Reclam jun., 1995.</w:t>
            </w:r>
          </w:p>
          <w:p>
            <w:pPr>
              <w:pStyle w:val="7"/>
              <w:widowControl w:val="0"/>
              <w:numPr>
                <w:ilvl w:val="0"/>
                <w:numId w:val="3"/>
              </w:numPr>
              <w:tabs>
                <w:tab w:val="left" w:pos="406"/>
              </w:tabs>
              <w:spacing w:after="0" w:line="240" w:lineRule="auto"/>
              <w:ind w:left="-19" w:firstLine="19"/>
              <w:jc w:val="both"/>
              <w:rPr>
                <w:sz w:val="22"/>
                <w:szCs w:val="22"/>
                <w:lang w:val="uk-UA"/>
              </w:rPr>
            </w:pPr>
            <w:r>
              <w:rPr>
                <w:sz w:val="22"/>
                <w:szCs w:val="22"/>
                <w:lang w:val="uk-UA"/>
              </w:rPr>
              <w:t>Griesbach H., Schulz D. Deutsche Sprache für Ausländer. – Max Hueber Verlag, 2004.</w:t>
            </w:r>
          </w:p>
          <w:p>
            <w:pPr>
              <w:pStyle w:val="7"/>
              <w:widowControl w:val="0"/>
              <w:numPr>
                <w:ilvl w:val="0"/>
                <w:numId w:val="3"/>
              </w:numPr>
              <w:tabs>
                <w:tab w:val="left" w:pos="406"/>
              </w:tabs>
              <w:spacing w:after="0" w:line="240" w:lineRule="auto"/>
              <w:ind w:left="-19" w:firstLine="19"/>
              <w:jc w:val="both"/>
              <w:rPr>
                <w:sz w:val="22"/>
                <w:szCs w:val="22"/>
                <w:lang w:val="uk-UA"/>
              </w:rPr>
            </w:pPr>
            <w:r>
              <w:rPr>
                <w:sz w:val="22"/>
                <w:szCs w:val="22"/>
                <w:lang w:val="uk-UA"/>
              </w:rPr>
              <w:t>Österreich. Tatsachen und Zahlen. – Wien: Bundespressedienst, 2002.</w:t>
            </w:r>
          </w:p>
          <w:p>
            <w:pPr>
              <w:pStyle w:val="7"/>
              <w:widowControl w:val="0"/>
              <w:numPr>
                <w:ilvl w:val="0"/>
                <w:numId w:val="3"/>
              </w:numPr>
              <w:tabs>
                <w:tab w:val="left" w:pos="406"/>
              </w:tabs>
              <w:spacing w:after="0" w:line="240" w:lineRule="auto"/>
              <w:ind w:left="-19" w:firstLine="19"/>
              <w:jc w:val="both"/>
              <w:rPr>
                <w:sz w:val="22"/>
                <w:szCs w:val="22"/>
                <w:lang w:val="uk-UA"/>
              </w:rPr>
            </w:pPr>
            <w:r>
              <w:rPr>
                <w:sz w:val="22"/>
                <w:szCs w:val="22"/>
                <w:lang w:val="uk-UA"/>
              </w:rPr>
              <w:t>Tatsachen über Deutschland. – Frankfurt-am-Main: Societäts-Verlag, 2002.</w:t>
            </w:r>
          </w:p>
          <w:p>
            <w:pPr>
              <w:shd w:val="clear" w:color="auto" w:fill="FFFFFF"/>
              <w:spacing w:after="0" w:line="240" w:lineRule="auto"/>
              <w:contextualSpacing/>
              <w:rPr>
                <w:rFonts w:ascii="Times New Roman" w:hAnsi="Times New Roman" w:cs="Times New Roman"/>
              </w:rPr>
            </w:pPr>
            <w:r>
              <w:rPr>
                <w:rFonts w:ascii="Times New Roman" w:hAnsi="Times New Roman" w:cs="Times New Roman"/>
                <w:b/>
              </w:rPr>
              <w:t>Інформаційні ресурси</w:t>
            </w:r>
          </w:p>
          <w:p>
            <w:pPr>
              <w:numPr>
                <w:ilvl w:val="0"/>
                <w:numId w:val="4"/>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https://de.wikipedia.org/wiki/Deutsche_Grammatik</w:t>
            </w:r>
          </w:p>
          <w:p>
            <w:pPr>
              <w:numPr>
                <w:ilvl w:val="0"/>
                <w:numId w:val="4"/>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https://www.duden.de/sprachwissen/sprachratgeber/Duden-Die-Grammatik-9-Auflage</w:t>
            </w:r>
          </w:p>
          <w:p>
            <w:pPr>
              <w:numPr>
                <w:ilvl w:val="0"/>
                <w:numId w:val="4"/>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https://www1.ids-mannheim.de/gra/</w:t>
            </w:r>
          </w:p>
          <w:p>
            <w:pPr>
              <w:numPr>
                <w:ilvl w:val="0"/>
                <w:numId w:val="4"/>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https://mein-deutschbuch.de/grammatik.html</w:t>
            </w:r>
          </w:p>
          <w:p>
            <w:pPr>
              <w:numPr>
                <w:ilvl w:val="0"/>
                <w:numId w:val="4"/>
              </w:numPr>
              <w:shd w:val="clear" w:color="auto" w:fill="FFFFFF"/>
              <w:spacing w:after="0" w:line="240" w:lineRule="auto"/>
              <w:contextualSpacing/>
              <w:jc w:val="both"/>
            </w:pPr>
            <w:r>
              <w:rPr>
                <w:rFonts w:ascii="Times New Roman" w:hAnsi="Times New Roman" w:cs="Times New Roman"/>
              </w:rPr>
              <w:t>https://deutschegrammatik20.de/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семестри (5, 6), 210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–210.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 години практичних занять (з них 80 у першому семестрі та 80 у другому). 50 годин самостійної роботи (з них 25 у першому семестрі та 25 у другому).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8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Після вивчення курсу студенти повинні </w:t>
            </w:r>
          </w:p>
          <w:p>
            <w:pPr>
              <w:tabs>
                <w:tab w:val="left" w:pos="284"/>
                <w:tab w:val="left" w:pos="567"/>
              </w:tabs>
              <w:spacing w:after="0" w:line="240" w:lineRule="auto"/>
              <w:jc w:val="both"/>
              <w:rPr>
                <w:rFonts w:ascii="Times New Roman" w:hAnsi="Times New Roman" w:cs="Times New Roman"/>
                <w:b/>
                <w:sz w:val="24"/>
              </w:rPr>
            </w:pPr>
            <w:r>
              <w:rPr>
                <w:rFonts w:ascii="Times New Roman" w:hAnsi="Times New Roman" w:cs="Times New Roman"/>
                <w:b/>
                <w:sz w:val="24"/>
              </w:rPr>
              <w:t xml:space="preserve">знати: </w:t>
            </w:r>
          </w:p>
          <w:p>
            <w:pPr>
              <w:pStyle w:val="18"/>
              <w:numPr>
                <w:ilvl w:val="0"/>
                <w:numId w:val="5"/>
              </w:numPr>
              <w:tabs>
                <w:tab w:val="left" w:pos="284"/>
                <w:tab w:val="left" w:pos="567"/>
              </w:tabs>
              <w:spacing w:after="0" w:line="240" w:lineRule="auto"/>
              <w:ind w:left="-19" w:firstLine="284"/>
              <w:jc w:val="both"/>
              <w:rPr>
                <w:rFonts w:ascii="Times New Roman" w:hAnsi="Times New Roman" w:cs="Times New Roman"/>
                <w:sz w:val="24"/>
              </w:rPr>
            </w:pPr>
            <w:r>
              <w:rPr>
                <w:rFonts w:ascii="Times New Roman" w:hAnsi="Times New Roman" w:cs="Times New Roman"/>
                <w:sz w:val="24"/>
              </w:rPr>
              <w:t>інтонаційне оформлення різнотипних німецьких простих і складних речень;</w:t>
            </w:r>
          </w:p>
          <w:p>
            <w:pPr>
              <w:pStyle w:val="18"/>
              <w:numPr>
                <w:ilvl w:val="0"/>
                <w:numId w:val="5"/>
              </w:numPr>
              <w:tabs>
                <w:tab w:val="left" w:pos="284"/>
                <w:tab w:val="left" w:pos="567"/>
              </w:tabs>
              <w:spacing w:after="0" w:line="240" w:lineRule="auto"/>
              <w:ind w:left="-19" w:firstLine="284"/>
              <w:jc w:val="both"/>
              <w:rPr>
                <w:rFonts w:ascii="Times New Roman" w:hAnsi="Times New Roman" w:cs="Times New Roman"/>
                <w:sz w:val="24"/>
              </w:rPr>
            </w:pPr>
            <w:r>
              <w:rPr>
                <w:rFonts w:ascii="Times New Roman" w:hAnsi="Times New Roman" w:cs="Times New Roman"/>
                <w:sz w:val="24"/>
              </w:rPr>
              <w:t>засоби вираження певної комунікативної  інтенції;</w:t>
            </w:r>
          </w:p>
          <w:p>
            <w:pPr>
              <w:pStyle w:val="18"/>
              <w:numPr>
                <w:ilvl w:val="0"/>
                <w:numId w:val="5"/>
              </w:numPr>
              <w:tabs>
                <w:tab w:val="left" w:pos="284"/>
                <w:tab w:val="left" w:pos="567"/>
              </w:tabs>
              <w:spacing w:after="0" w:line="240" w:lineRule="auto"/>
              <w:ind w:left="-19" w:firstLine="284"/>
              <w:jc w:val="both"/>
              <w:rPr>
                <w:rFonts w:ascii="Times New Roman" w:hAnsi="Times New Roman" w:cs="Times New Roman"/>
                <w:sz w:val="24"/>
              </w:rPr>
            </w:pPr>
            <w:r>
              <w:rPr>
                <w:rFonts w:ascii="Times New Roman" w:hAnsi="Times New Roman" w:cs="Times New Roman"/>
                <w:sz w:val="24"/>
              </w:rPr>
              <w:t>формальні правила семантичних моделей породження речень і висловлювань;</w:t>
            </w:r>
          </w:p>
          <w:p>
            <w:pPr>
              <w:pStyle w:val="18"/>
              <w:numPr>
                <w:ilvl w:val="0"/>
                <w:numId w:val="5"/>
              </w:numPr>
              <w:tabs>
                <w:tab w:val="left" w:pos="284"/>
                <w:tab w:val="left" w:pos="567"/>
              </w:tabs>
              <w:spacing w:after="0" w:line="240" w:lineRule="auto"/>
              <w:ind w:left="-19" w:firstLine="284"/>
              <w:jc w:val="both"/>
              <w:rPr>
                <w:rFonts w:ascii="Times New Roman" w:hAnsi="Times New Roman" w:cs="Times New Roman"/>
                <w:sz w:val="24"/>
              </w:rPr>
            </w:pPr>
            <w:r>
              <w:rPr>
                <w:rFonts w:ascii="Times New Roman" w:hAnsi="Times New Roman" w:cs="Times New Roman"/>
                <w:sz w:val="24"/>
              </w:rPr>
              <w:t>головні морфологічні і синтаксичні категорії, що складають лінгвальну сутність граматики сучасної німецької мови;</w:t>
            </w:r>
          </w:p>
          <w:p>
            <w:pPr>
              <w:pStyle w:val="18"/>
              <w:numPr>
                <w:ilvl w:val="0"/>
                <w:numId w:val="5"/>
              </w:numPr>
              <w:tabs>
                <w:tab w:val="left" w:pos="284"/>
                <w:tab w:val="left" w:pos="567"/>
              </w:tabs>
              <w:spacing w:after="0" w:line="240" w:lineRule="auto"/>
              <w:ind w:left="-19" w:firstLine="284"/>
              <w:jc w:val="both"/>
              <w:rPr>
                <w:rFonts w:ascii="Times New Roman" w:hAnsi="Times New Roman" w:cs="Times New Roman"/>
                <w:sz w:val="24"/>
              </w:rPr>
            </w:pPr>
            <w:r>
              <w:rPr>
                <w:rFonts w:ascii="Times New Roman" w:hAnsi="Times New Roman" w:cs="Times New Roman"/>
                <w:sz w:val="24"/>
              </w:rPr>
              <w:t xml:space="preserve">різні властивості слова: його семантику, стилістичну характеристику, систему форм слова, словотворчу структуру і можливості сполучення, функції в реченні  та ін.; </w:t>
            </w:r>
          </w:p>
          <w:p>
            <w:pPr>
              <w:tabs>
                <w:tab w:val="left" w:pos="284"/>
                <w:tab w:val="left" w:pos="567"/>
              </w:tabs>
              <w:spacing w:after="0" w:line="240" w:lineRule="auto"/>
              <w:jc w:val="both"/>
              <w:rPr>
                <w:rFonts w:ascii="Times New Roman" w:hAnsi="Times New Roman" w:cs="Times New Roman"/>
                <w:sz w:val="24"/>
              </w:rPr>
            </w:pPr>
          </w:p>
          <w:p>
            <w:pPr>
              <w:tabs>
                <w:tab w:val="left" w:pos="284"/>
                <w:tab w:val="left" w:pos="567"/>
              </w:tabs>
              <w:spacing w:after="0" w:line="240" w:lineRule="auto"/>
              <w:jc w:val="both"/>
              <w:rPr>
                <w:rFonts w:ascii="Times New Roman" w:hAnsi="Times New Roman" w:cs="Times New Roman"/>
                <w:b/>
                <w:sz w:val="24"/>
              </w:rPr>
            </w:pPr>
            <w:r>
              <w:rPr>
                <w:rFonts w:ascii="Times New Roman" w:hAnsi="Times New Roman" w:cs="Times New Roman"/>
                <w:b/>
                <w:sz w:val="24"/>
              </w:rPr>
              <w:t>вміти:</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практично володіти лексичними одиницями у певних сферах людської діяльності відповідно до програми курсу;</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працювати з різними типами словників;</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 xml:space="preserve">теоретично і практично володіти запланованими для курсу граматичними темами; </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 xml:space="preserve">аналізувати німецькою мовою морфологічні і синтаксичні явища; </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адекватно реагувати в певній комунікативний ситуації, дотримуючись параметрів комунікативної відповідності та мовної правильності,</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описувати події, висловлювати свою думку, робити повідомлення, отримувати інформацію у співрозмовника, передавати інформацію у непрямій мові;</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вести бесіду в обсязі тематики курсу з опорою на фактуальні та візуальні орієнтири або без опор;</w:t>
            </w:r>
          </w:p>
          <w:p>
            <w:pPr>
              <w:pStyle w:val="18"/>
              <w:numPr>
                <w:ilvl w:val="0"/>
                <w:numId w:val="6"/>
              </w:numPr>
              <w:tabs>
                <w:tab w:val="left" w:pos="284"/>
                <w:tab w:val="left" w:pos="406"/>
              </w:tabs>
              <w:spacing w:after="0" w:line="240" w:lineRule="auto"/>
              <w:ind w:left="0" w:firstLine="265"/>
              <w:jc w:val="both"/>
              <w:rPr>
                <w:rFonts w:ascii="Times New Roman" w:hAnsi="Times New Roman" w:cs="Times New Roman"/>
                <w:sz w:val="24"/>
              </w:rPr>
            </w:pPr>
            <w:r>
              <w:rPr>
                <w:rFonts w:ascii="Times New Roman" w:hAnsi="Times New Roman" w:cs="Times New Roman"/>
                <w:sz w:val="24"/>
              </w:rPr>
              <w:t xml:space="preserve">дотримуючись правил орфографії написати приватний та офіційний лист, листівку, привітання, запрошення, написати твір відповідно до тематики курсу.                                       </w:t>
            </w:r>
          </w:p>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Німецька мова, фонетика, лексика, граматика, читання, письмо, аудіювання, говоріння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c>
          <w:tcPr>
            <w:tcW w:w="2351" w:type="dxa"/>
          </w:tcPr>
          <w:p>
            <w:pPr>
              <w:spacing w:after="0" w:line="240" w:lineRule="auto"/>
              <w:jc w:val="both"/>
              <w:rPr>
                <w:rFonts w:ascii="Times New Roman" w:hAnsi="Times New Roman" w:cs="Times New Roman"/>
                <w:b/>
                <w:sz w:val="24"/>
                <w:szCs w:val="24"/>
              </w:rPr>
            </w:pP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Звітності не передбачено.</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rPr>
              <w:t>Методи контролю:</w:t>
            </w:r>
            <w:r>
              <w:rPr>
                <w:sz w:val="24"/>
              </w:rPr>
              <w:t xml:space="preserve"> </w:t>
            </w:r>
            <w:r>
              <w:rPr>
                <w:rFonts w:ascii="Times New Roman" w:hAnsi="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вивчення курсу студенти потребують базових знань з дисципліни «Друга іноземна мова», здобутих у попередні семестри.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звукові колонки та роздаткові матеріали.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та самостійні роботи: 20% семестрової оцінки; максимальна кількість балів – 20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3596"/>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Письмові роботи: </w:t>
            </w:r>
            <w:r>
              <w:rPr>
                <w:rFonts w:ascii="Times New Roman" w:hAnsi="Times New Roman" w:cs="Times New Roman"/>
                <w:sz w:val="24"/>
                <w:szCs w:val="24"/>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«Друга іноземна мова».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89" w:type="dxa"/>
          </w:tcPr>
          <w:p>
            <w:pPr>
              <w:widowControl w:val="0"/>
              <w:spacing w:after="0" w:line="240" w:lineRule="auto"/>
              <w:rPr>
                <w:rFonts w:ascii="Times New Roman" w:hAnsi="Times New Roman" w:cs="Times New Roman"/>
              </w:rPr>
            </w:pPr>
            <w:r>
              <w:rPr>
                <w:rFonts w:ascii="Times New Roman" w:hAnsi="Times New Roman" w:cs="Times New Roman"/>
              </w:rPr>
              <w:t>Жодної форми звітності 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611"/>
    <w:multiLevelType w:val="multilevel"/>
    <w:tmpl w:val="28A20611"/>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2">
    <w:nsid w:val="3C455F8E"/>
    <w:multiLevelType w:val="multilevel"/>
    <w:tmpl w:val="3C455F8E"/>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DA0B6D"/>
    <w:multiLevelType w:val="multilevel"/>
    <w:tmpl w:val="45DA0B6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5D3C1393"/>
    <w:multiLevelType w:val="multilevel"/>
    <w:tmpl w:val="5D3C139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6B3519C9"/>
    <w:multiLevelType w:val="multilevel"/>
    <w:tmpl w:val="6B3519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2DD1"/>
    <w:rsid w:val="00035310"/>
    <w:rsid w:val="000474BE"/>
    <w:rsid w:val="00060228"/>
    <w:rsid w:val="000668B0"/>
    <w:rsid w:val="000838A5"/>
    <w:rsid w:val="00086DF1"/>
    <w:rsid w:val="00090C59"/>
    <w:rsid w:val="000963DC"/>
    <w:rsid w:val="000968BD"/>
    <w:rsid w:val="000A0745"/>
    <w:rsid w:val="000A21C4"/>
    <w:rsid w:val="000C3454"/>
    <w:rsid w:val="000C5870"/>
    <w:rsid w:val="000D69EC"/>
    <w:rsid w:val="000E5773"/>
    <w:rsid w:val="000E6ABA"/>
    <w:rsid w:val="000E77F4"/>
    <w:rsid w:val="000F1E7C"/>
    <w:rsid w:val="000F3197"/>
    <w:rsid w:val="00106982"/>
    <w:rsid w:val="00110FFE"/>
    <w:rsid w:val="00112DF1"/>
    <w:rsid w:val="001220E5"/>
    <w:rsid w:val="00123688"/>
    <w:rsid w:val="0013312D"/>
    <w:rsid w:val="00140854"/>
    <w:rsid w:val="001474C1"/>
    <w:rsid w:val="00147CA5"/>
    <w:rsid w:val="001512F1"/>
    <w:rsid w:val="00154C3D"/>
    <w:rsid w:val="001666C5"/>
    <w:rsid w:val="00170AD3"/>
    <w:rsid w:val="001823C7"/>
    <w:rsid w:val="001912B7"/>
    <w:rsid w:val="001A3CC0"/>
    <w:rsid w:val="001C2E13"/>
    <w:rsid w:val="001C4800"/>
    <w:rsid w:val="001E036B"/>
    <w:rsid w:val="001E0AC5"/>
    <w:rsid w:val="0020008C"/>
    <w:rsid w:val="00200813"/>
    <w:rsid w:val="0023189C"/>
    <w:rsid w:val="00246A5B"/>
    <w:rsid w:val="00252CD5"/>
    <w:rsid w:val="00255CCF"/>
    <w:rsid w:val="002567B2"/>
    <w:rsid w:val="00262A68"/>
    <w:rsid w:val="00265B5C"/>
    <w:rsid w:val="002668D5"/>
    <w:rsid w:val="002802FE"/>
    <w:rsid w:val="0028363C"/>
    <w:rsid w:val="00291490"/>
    <w:rsid w:val="0029693D"/>
    <w:rsid w:val="0029704F"/>
    <w:rsid w:val="002A331C"/>
    <w:rsid w:val="002A3B14"/>
    <w:rsid w:val="002B5D05"/>
    <w:rsid w:val="002B5E45"/>
    <w:rsid w:val="002C1578"/>
    <w:rsid w:val="002C3E1A"/>
    <w:rsid w:val="002C7537"/>
    <w:rsid w:val="002D6EAC"/>
    <w:rsid w:val="002E398D"/>
    <w:rsid w:val="002F3A04"/>
    <w:rsid w:val="00311938"/>
    <w:rsid w:val="0031763F"/>
    <w:rsid w:val="00324625"/>
    <w:rsid w:val="00340733"/>
    <w:rsid w:val="003520DA"/>
    <w:rsid w:val="00353240"/>
    <w:rsid w:val="003607B5"/>
    <w:rsid w:val="0037198D"/>
    <w:rsid w:val="003758AD"/>
    <w:rsid w:val="00377564"/>
    <w:rsid w:val="00391039"/>
    <w:rsid w:val="00395881"/>
    <w:rsid w:val="00395883"/>
    <w:rsid w:val="003A1A4C"/>
    <w:rsid w:val="003A1B35"/>
    <w:rsid w:val="003A6AE1"/>
    <w:rsid w:val="003B2BD1"/>
    <w:rsid w:val="003B701F"/>
    <w:rsid w:val="003C08C1"/>
    <w:rsid w:val="003C59C0"/>
    <w:rsid w:val="003E78EB"/>
    <w:rsid w:val="003F75A8"/>
    <w:rsid w:val="00400D6D"/>
    <w:rsid w:val="00410662"/>
    <w:rsid w:val="004113ED"/>
    <w:rsid w:val="00421927"/>
    <w:rsid w:val="004229F5"/>
    <w:rsid w:val="004416DC"/>
    <w:rsid w:val="004448ED"/>
    <w:rsid w:val="004451D2"/>
    <w:rsid w:val="004563A3"/>
    <w:rsid w:val="00460AC2"/>
    <w:rsid w:val="00464607"/>
    <w:rsid w:val="00474594"/>
    <w:rsid w:val="00481D73"/>
    <w:rsid w:val="00484403"/>
    <w:rsid w:val="00487750"/>
    <w:rsid w:val="004A4E9E"/>
    <w:rsid w:val="004B5C77"/>
    <w:rsid w:val="004C37DA"/>
    <w:rsid w:val="004D224B"/>
    <w:rsid w:val="004D553C"/>
    <w:rsid w:val="004D5660"/>
    <w:rsid w:val="004E739A"/>
    <w:rsid w:val="004F6CD2"/>
    <w:rsid w:val="00530816"/>
    <w:rsid w:val="00531126"/>
    <w:rsid w:val="0053225B"/>
    <w:rsid w:val="00543A92"/>
    <w:rsid w:val="00571E70"/>
    <w:rsid w:val="005839FE"/>
    <w:rsid w:val="005871A6"/>
    <w:rsid w:val="00591AE6"/>
    <w:rsid w:val="005A7553"/>
    <w:rsid w:val="005A7AA5"/>
    <w:rsid w:val="005B1637"/>
    <w:rsid w:val="005B3A52"/>
    <w:rsid w:val="005D462F"/>
    <w:rsid w:val="005E430C"/>
    <w:rsid w:val="005E53B6"/>
    <w:rsid w:val="005E5599"/>
    <w:rsid w:val="005F3825"/>
    <w:rsid w:val="005F606F"/>
    <w:rsid w:val="00622338"/>
    <w:rsid w:val="0063013B"/>
    <w:rsid w:val="00633166"/>
    <w:rsid w:val="006348E4"/>
    <w:rsid w:val="00637C35"/>
    <w:rsid w:val="00661710"/>
    <w:rsid w:val="00680724"/>
    <w:rsid w:val="00682A19"/>
    <w:rsid w:val="006B39B6"/>
    <w:rsid w:val="006C5C0A"/>
    <w:rsid w:val="006D2B4B"/>
    <w:rsid w:val="006E0793"/>
    <w:rsid w:val="006E7259"/>
    <w:rsid w:val="006F2872"/>
    <w:rsid w:val="006F7E05"/>
    <w:rsid w:val="007233EF"/>
    <w:rsid w:val="00740E45"/>
    <w:rsid w:val="00745231"/>
    <w:rsid w:val="00746BF5"/>
    <w:rsid w:val="00753E89"/>
    <w:rsid w:val="00757015"/>
    <w:rsid w:val="007644A3"/>
    <w:rsid w:val="00766C01"/>
    <w:rsid w:val="007712A3"/>
    <w:rsid w:val="00772960"/>
    <w:rsid w:val="0078790E"/>
    <w:rsid w:val="00787BB8"/>
    <w:rsid w:val="007912E9"/>
    <w:rsid w:val="007944E8"/>
    <w:rsid w:val="007E2646"/>
    <w:rsid w:val="007F2861"/>
    <w:rsid w:val="007F53EC"/>
    <w:rsid w:val="00810BB2"/>
    <w:rsid w:val="008135AD"/>
    <w:rsid w:val="00833271"/>
    <w:rsid w:val="00846175"/>
    <w:rsid w:val="00856E0C"/>
    <w:rsid w:val="00861B8D"/>
    <w:rsid w:val="00872736"/>
    <w:rsid w:val="008733B0"/>
    <w:rsid w:val="00873F85"/>
    <w:rsid w:val="00875CE8"/>
    <w:rsid w:val="008809E8"/>
    <w:rsid w:val="00886C22"/>
    <w:rsid w:val="008A52E3"/>
    <w:rsid w:val="008B6AFC"/>
    <w:rsid w:val="008B7AB3"/>
    <w:rsid w:val="008C3905"/>
    <w:rsid w:val="008C5125"/>
    <w:rsid w:val="008C740E"/>
    <w:rsid w:val="008D519A"/>
    <w:rsid w:val="008D5CEE"/>
    <w:rsid w:val="008E212B"/>
    <w:rsid w:val="008F1502"/>
    <w:rsid w:val="008F65D3"/>
    <w:rsid w:val="008F7638"/>
    <w:rsid w:val="00906503"/>
    <w:rsid w:val="00912931"/>
    <w:rsid w:val="00912D1B"/>
    <w:rsid w:val="00921F70"/>
    <w:rsid w:val="00926690"/>
    <w:rsid w:val="00945524"/>
    <w:rsid w:val="00963DF3"/>
    <w:rsid w:val="00976026"/>
    <w:rsid w:val="00993F66"/>
    <w:rsid w:val="00995A90"/>
    <w:rsid w:val="00997E75"/>
    <w:rsid w:val="009C02DF"/>
    <w:rsid w:val="009F3413"/>
    <w:rsid w:val="009F3A8F"/>
    <w:rsid w:val="00A06637"/>
    <w:rsid w:val="00A11B5D"/>
    <w:rsid w:val="00A14F99"/>
    <w:rsid w:val="00A22147"/>
    <w:rsid w:val="00A36AEE"/>
    <w:rsid w:val="00A40F5A"/>
    <w:rsid w:val="00A65B9E"/>
    <w:rsid w:val="00A72D32"/>
    <w:rsid w:val="00A73367"/>
    <w:rsid w:val="00A74C26"/>
    <w:rsid w:val="00A754D9"/>
    <w:rsid w:val="00AA1790"/>
    <w:rsid w:val="00AA3454"/>
    <w:rsid w:val="00AB31FF"/>
    <w:rsid w:val="00AC5066"/>
    <w:rsid w:val="00AC64BF"/>
    <w:rsid w:val="00AD5B28"/>
    <w:rsid w:val="00AD6D50"/>
    <w:rsid w:val="00B13D0F"/>
    <w:rsid w:val="00B16DDD"/>
    <w:rsid w:val="00B176C7"/>
    <w:rsid w:val="00B17A00"/>
    <w:rsid w:val="00B21F1D"/>
    <w:rsid w:val="00B46BC2"/>
    <w:rsid w:val="00B5106A"/>
    <w:rsid w:val="00B51942"/>
    <w:rsid w:val="00B5602C"/>
    <w:rsid w:val="00B66D6F"/>
    <w:rsid w:val="00B70E20"/>
    <w:rsid w:val="00B7661F"/>
    <w:rsid w:val="00B76F7A"/>
    <w:rsid w:val="00B82652"/>
    <w:rsid w:val="00B83657"/>
    <w:rsid w:val="00B87F8F"/>
    <w:rsid w:val="00B900AD"/>
    <w:rsid w:val="00B96B32"/>
    <w:rsid w:val="00B97827"/>
    <w:rsid w:val="00BA0648"/>
    <w:rsid w:val="00BA5AF6"/>
    <w:rsid w:val="00BA5C64"/>
    <w:rsid w:val="00BB0BB8"/>
    <w:rsid w:val="00BC3238"/>
    <w:rsid w:val="00BD09E5"/>
    <w:rsid w:val="00BD58B9"/>
    <w:rsid w:val="00BE36CD"/>
    <w:rsid w:val="00BE4CC3"/>
    <w:rsid w:val="00BF0DCC"/>
    <w:rsid w:val="00BF129C"/>
    <w:rsid w:val="00BF379C"/>
    <w:rsid w:val="00C0634B"/>
    <w:rsid w:val="00C15F59"/>
    <w:rsid w:val="00C173A1"/>
    <w:rsid w:val="00C32AC1"/>
    <w:rsid w:val="00C54FB1"/>
    <w:rsid w:val="00C60DCF"/>
    <w:rsid w:val="00C65C7B"/>
    <w:rsid w:val="00C65F69"/>
    <w:rsid w:val="00C75674"/>
    <w:rsid w:val="00C80F24"/>
    <w:rsid w:val="00C81BD4"/>
    <w:rsid w:val="00C85589"/>
    <w:rsid w:val="00C85CB8"/>
    <w:rsid w:val="00C95DBF"/>
    <w:rsid w:val="00CA0EED"/>
    <w:rsid w:val="00CA1B66"/>
    <w:rsid w:val="00CA43D1"/>
    <w:rsid w:val="00CB0EE3"/>
    <w:rsid w:val="00CB4D99"/>
    <w:rsid w:val="00CE0A75"/>
    <w:rsid w:val="00CE0BC8"/>
    <w:rsid w:val="00CF0147"/>
    <w:rsid w:val="00CF38FE"/>
    <w:rsid w:val="00CF6EF8"/>
    <w:rsid w:val="00CF7B63"/>
    <w:rsid w:val="00D023A7"/>
    <w:rsid w:val="00D1431A"/>
    <w:rsid w:val="00D220A8"/>
    <w:rsid w:val="00D222F5"/>
    <w:rsid w:val="00D25775"/>
    <w:rsid w:val="00D35902"/>
    <w:rsid w:val="00D4199B"/>
    <w:rsid w:val="00D41EF2"/>
    <w:rsid w:val="00D42B62"/>
    <w:rsid w:val="00D44328"/>
    <w:rsid w:val="00D44F54"/>
    <w:rsid w:val="00D46615"/>
    <w:rsid w:val="00D46B73"/>
    <w:rsid w:val="00D53949"/>
    <w:rsid w:val="00D56BFF"/>
    <w:rsid w:val="00D61AB9"/>
    <w:rsid w:val="00D62F8A"/>
    <w:rsid w:val="00D66059"/>
    <w:rsid w:val="00D67F28"/>
    <w:rsid w:val="00D72547"/>
    <w:rsid w:val="00D72CF1"/>
    <w:rsid w:val="00D7410C"/>
    <w:rsid w:val="00DA4300"/>
    <w:rsid w:val="00DA5071"/>
    <w:rsid w:val="00DB10D9"/>
    <w:rsid w:val="00DB45DD"/>
    <w:rsid w:val="00DC3EF4"/>
    <w:rsid w:val="00DC4DD7"/>
    <w:rsid w:val="00DD44B6"/>
    <w:rsid w:val="00DD49E4"/>
    <w:rsid w:val="00DD5365"/>
    <w:rsid w:val="00DE4E6F"/>
    <w:rsid w:val="00DF618D"/>
    <w:rsid w:val="00E0490E"/>
    <w:rsid w:val="00E05661"/>
    <w:rsid w:val="00E21327"/>
    <w:rsid w:val="00E22534"/>
    <w:rsid w:val="00E271CB"/>
    <w:rsid w:val="00E33C03"/>
    <w:rsid w:val="00E51E49"/>
    <w:rsid w:val="00E755C1"/>
    <w:rsid w:val="00E77176"/>
    <w:rsid w:val="00E83BB6"/>
    <w:rsid w:val="00EA5BBB"/>
    <w:rsid w:val="00EB7E61"/>
    <w:rsid w:val="00EC47B3"/>
    <w:rsid w:val="00ED0B47"/>
    <w:rsid w:val="00ED4A1E"/>
    <w:rsid w:val="00ED679D"/>
    <w:rsid w:val="00EE1595"/>
    <w:rsid w:val="00EE3967"/>
    <w:rsid w:val="00EE7039"/>
    <w:rsid w:val="00EF2C86"/>
    <w:rsid w:val="00EF37F4"/>
    <w:rsid w:val="00F0134F"/>
    <w:rsid w:val="00F20A92"/>
    <w:rsid w:val="00F23949"/>
    <w:rsid w:val="00F57A38"/>
    <w:rsid w:val="00F57AEF"/>
    <w:rsid w:val="00F57B29"/>
    <w:rsid w:val="00F622CF"/>
    <w:rsid w:val="00F66F80"/>
    <w:rsid w:val="00FA030D"/>
    <w:rsid w:val="00FA49D2"/>
    <w:rsid w:val="00FA656E"/>
    <w:rsid w:val="00FB7668"/>
    <w:rsid w:val="00FC74B7"/>
    <w:rsid w:val="00FD2F64"/>
    <w:rsid w:val="00FD6660"/>
    <w:rsid w:val="00FD7C58"/>
    <w:rsid w:val="00FE33EC"/>
    <w:rsid w:val="00FF58ED"/>
    <w:rsid w:val="00FF68F5"/>
    <w:rsid w:val="0659EEDA"/>
    <w:rsid w:val="08263B67"/>
    <w:rsid w:val="085D413A"/>
    <w:rsid w:val="1DB988F0"/>
    <w:rsid w:val="22683837"/>
    <w:rsid w:val="5AB651F1"/>
    <w:rsid w:val="7FB7F44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6"/>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20"/>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1">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Balloon Text"/>
    <w:basedOn w:val="1"/>
    <w:link w:val="22"/>
    <w:unhideWhenUsed/>
    <w:uiPriority w:val="99"/>
    <w:pPr>
      <w:spacing w:after="0" w:line="240" w:lineRule="auto"/>
    </w:pPr>
    <w:rPr>
      <w:rFonts w:ascii="Tahoma" w:hAnsi="Tahoma" w:cs="Tahoma"/>
      <w:sz w:val="16"/>
      <w:szCs w:val="16"/>
    </w:rPr>
  </w:style>
  <w:style w:type="paragraph" w:styleId="6">
    <w:name w:val="Body Text"/>
    <w:basedOn w:val="1"/>
    <w:link w:val="21"/>
    <w:uiPriority w:val="0"/>
    <w:pPr>
      <w:spacing w:after="120" w:line="240" w:lineRule="auto"/>
    </w:pPr>
    <w:rPr>
      <w:rFonts w:ascii="Times New Roman" w:hAnsi="Times New Roman" w:eastAsia="Times New Roman" w:cs="Times New Roman"/>
      <w:sz w:val="28"/>
      <w:szCs w:val="24"/>
      <w:lang w:val="ru-RU" w:eastAsia="ru-RU"/>
    </w:rPr>
  </w:style>
  <w:style w:type="paragraph" w:styleId="7">
    <w:name w:val="Body Text 2"/>
    <w:basedOn w:val="1"/>
    <w:link w:val="27"/>
    <w:qFormat/>
    <w:uiPriority w:val="0"/>
    <w:pPr>
      <w:spacing w:after="120" w:line="480" w:lineRule="auto"/>
    </w:pPr>
    <w:rPr>
      <w:rFonts w:ascii="Times New Roman" w:hAnsi="Times New Roman" w:eastAsia="Times New Roman" w:cs="Times New Roman"/>
      <w:sz w:val="24"/>
      <w:szCs w:val="24"/>
      <w:lang w:val="ru-RU" w:eastAsia="ru-RU"/>
    </w:rPr>
  </w:style>
  <w:style w:type="paragraph" w:styleId="8">
    <w:name w:val="Body Text 3"/>
    <w:basedOn w:val="1"/>
    <w:link w:val="25"/>
    <w:qFormat/>
    <w:uiPriority w:val="0"/>
    <w:pPr>
      <w:spacing w:after="120" w:line="240" w:lineRule="auto"/>
    </w:pPr>
    <w:rPr>
      <w:rFonts w:ascii="Times New Roman" w:hAnsi="Times New Roman" w:eastAsia="Times New Roman" w:cs="Times New Roman"/>
      <w:sz w:val="16"/>
      <w:szCs w:val="16"/>
      <w:lang w:val="ru-RU" w:eastAsia="ru-RU"/>
    </w:rPr>
  </w:style>
  <w:style w:type="paragraph" w:styleId="9">
    <w:name w:val="header"/>
    <w:basedOn w:val="1"/>
    <w:link w:val="26"/>
    <w:qFormat/>
    <w:uiPriority w:val="0"/>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12">
    <w:name w:val="FollowedHyperlink"/>
    <w:basedOn w:val="11"/>
    <w:unhideWhenUsed/>
    <w:qFormat/>
    <w:uiPriority w:val="99"/>
    <w:rPr>
      <w:color w:val="800080" w:themeColor="followedHyperlink"/>
      <w:u w:val="single"/>
      <w14:textFill>
        <w14:solidFill>
          <w14:schemeClr w14:val="folHlink"/>
        </w14:solidFill>
      </w14:textFill>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Überschrift 1 Zchn"/>
    <w:basedOn w:val="11"/>
    <w:link w:val="2"/>
    <w:qFormat/>
    <w:uiPriority w:val="0"/>
    <w:rPr>
      <w:rFonts w:ascii="Times New Roman" w:hAnsi="Times New Roman" w:eastAsia="Times New Roman" w:cs="Times New Roman"/>
      <w:sz w:val="32"/>
      <w:szCs w:val="24"/>
      <w:lang w:eastAsia="ru-RU"/>
    </w:rPr>
  </w:style>
  <w:style w:type="paragraph" w:customStyle="1" w:styleId="17">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8">
    <w:name w:val="List Paragraph"/>
    <w:basedOn w:val="1"/>
    <w:qFormat/>
    <w:uiPriority w:val="34"/>
    <w:pPr>
      <w:ind w:left="720"/>
      <w:contextualSpacing/>
    </w:pPr>
  </w:style>
  <w:style w:type="character" w:customStyle="1" w:styleId="19">
    <w:name w:val="Überschrift 4 Zchn"/>
    <w:basedOn w:val="11"/>
    <w:link w:val="3"/>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Überschrift 7 Zchn"/>
    <w:basedOn w:val="11"/>
    <w:link w:val="4"/>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1">
    <w:name w:val="Textkörper Zchn"/>
    <w:basedOn w:val="11"/>
    <w:link w:val="6"/>
    <w:uiPriority w:val="0"/>
    <w:rPr>
      <w:rFonts w:ascii="Times New Roman" w:hAnsi="Times New Roman" w:eastAsia="Times New Roman" w:cs="Times New Roman"/>
      <w:sz w:val="28"/>
      <w:szCs w:val="24"/>
      <w:lang w:val="ru-RU" w:eastAsia="ru-RU"/>
    </w:rPr>
  </w:style>
  <w:style w:type="character" w:customStyle="1" w:styleId="22">
    <w:name w:val="Sprechblasentext Zchn"/>
    <w:basedOn w:val="11"/>
    <w:link w:val="5"/>
    <w:semiHidden/>
    <w:uiPriority w:val="99"/>
    <w:rPr>
      <w:rFonts w:ascii="Tahoma" w:hAnsi="Tahoma" w:cs="Tahoma"/>
      <w:sz w:val="16"/>
      <w:szCs w:val="1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4">
    <w:name w:val="value"/>
    <w:basedOn w:val="11"/>
    <w:qFormat/>
    <w:uiPriority w:val="0"/>
  </w:style>
  <w:style w:type="character" w:customStyle="1" w:styleId="25">
    <w:name w:val="Textkörper 3 Zchn"/>
    <w:basedOn w:val="11"/>
    <w:link w:val="8"/>
    <w:qFormat/>
    <w:uiPriority w:val="0"/>
    <w:rPr>
      <w:rFonts w:ascii="Times New Roman" w:hAnsi="Times New Roman" w:eastAsia="Times New Roman" w:cs="Times New Roman"/>
      <w:sz w:val="16"/>
      <w:szCs w:val="16"/>
      <w:lang w:val="ru-RU" w:eastAsia="ru-RU"/>
    </w:rPr>
  </w:style>
  <w:style w:type="character" w:customStyle="1" w:styleId="26">
    <w:name w:val="Kopfzeile Zchn"/>
    <w:basedOn w:val="11"/>
    <w:link w:val="9"/>
    <w:qFormat/>
    <w:uiPriority w:val="0"/>
    <w:rPr>
      <w:rFonts w:ascii="Times New Roman" w:hAnsi="Times New Roman" w:eastAsia="Times New Roman" w:cs="Times New Roman"/>
      <w:sz w:val="24"/>
      <w:szCs w:val="24"/>
      <w:lang w:eastAsia="ru-RU"/>
    </w:rPr>
  </w:style>
  <w:style w:type="character" w:customStyle="1" w:styleId="27">
    <w:name w:val="Textkörper 2 Zchn"/>
    <w:basedOn w:val="11"/>
    <w:link w:val="7"/>
    <w:qFormat/>
    <w:uiPriority w:val="0"/>
    <w:rPr>
      <w:rFonts w:ascii="Times New Roman" w:hAnsi="Times New Roman" w:eastAsia="Times New Roman" w:cs="Times New Roman"/>
      <w:sz w:val="24"/>
      <w:szCs w:val="24"/>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15673</Words>
  <Characters>8934</Characters>
  <Lines>74</Lines>
  <Paragraphs>49</Paragraphs>
  <ScaleCrop>false</ScaleCrop>
  <LinksUpToDate>false</LinksUpToDate>
  <CharactersWithSpaces>24558</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2021-01-29T01:32:00Z</dcterms:created>
  <dc:creator>Oksana Molderf</dc:creator>
  <cp:lastModifiedBy>olgadenys</cp:lastModifiedBy>
  <cp:lastPrinted>2020-01-27T13:28:00Z</cp:lastPrinted>
  <dcterms:modified xsi:type="dcterms:W3CDTF">2021-02-18T18:43:24Z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