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sz w:val="28"/>
          <w:szCs w:val="28"/>
        </w:rPr>
        <w:t>Львівський національний університет імені Івана Франка</w:t>
      </w: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sz w:val="28"/>
          <w:szCs w:val="28"/>
        </w:rPr>
        <w:t>Кафедра міжкультурної комунікації та перекладу</w:t>
      </w: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color w:val="000000"/>
          <w:sz w:val="28"/>
          <w:szCs w:val="28"/>
          <w:lang w:val="en-US"/>
        </w:rPr>
        <w:t> </w:t>
      </w:r>
    </w:p>
    <w:p>
      <w:pPr>
        <w:spacing w:before="100" w:beforeAutospacing="1" w:after="100" w:afterAutospacing="1"/>
        <w:ind w:left="5100" w:firstLine="840"/>
        <w:jc w:val="center"/>
        <w:textAlignment w:val="baseline"/>
        <w:rPr>
          <w:rFonts w:ascii="Times New Roman" w:hAnsi="Times New Roman" w:cs="Times New Roman"/>
          <w:lang w:val="en-US"/>
        </w:rPr>
      </w:pPr>
      <w:r>
        <w:rPr>
          <w:rFonts w:ascii="Times New Roman" w:hAnsi="Times New Roman" w:cs="Times New Roman"/>
          <w:color w:val="000000"/>
        </w:rPr>
        <w:t>“</w:t>
      </w:r>
      <w:r>
        <w:rPr>
          <w:rFonts w:ascii="Times New Roman" w:hAnsi="Times New Roman" w:cs="Times New Roman"/>
          <w:b/>
          <w:bCs/>
          <w:color w:val="000000"/>
        </w:rPr>
        <w:t>ЗАТВЕРДЖУЮ</w:t>
      </w:r>
      <w:r>
        <w:rPr>
          <w:rFonts w:ascii="Times New Roman" w:hAnsi="Times New Roman" w:cs="Times New Roman"/>
          <w:color w:val="000000"/>
        </w:rPr>
        <w:t>”</w:t>
      </w:r>
      <w:r>
        <w:rPr>
          <w:rFonts w:ascii="Times New Roman" w:hAnsi="Times New Roman" w:cs="Times New Roman"/>
          <w:color w:val="000000"/>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b/>
          <w:bCs/>
          <w:color w:val="000000"/>
        </w:rPr>
        <w:t>Завідувач кафедри міжкультурної </w:t>
      </w:r>
      <w:r>
        <w:rPr>
          <w:rFonts w:ascii="Times New Roman" w:hAnsi="Times New Roman" w:cs="Times New Roman"/>
          <w:color w:val="000000"/>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b/>
          <w:bCs/>
          <w:color w:val="000000"/>
        </w:rPr>
        <w:t>комунікації та перекладу</w:t>
      </w:r>
      <w:r>
        <w:rPr>
          <w:rFonts w:ascii="Times New Roman" w:hAnsi="Times New Roman" w:cs="Times New Roman"/>
          <w:color w:val="000000"/>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color w:val="000000"/>
          <w:lang w:val="ru-RU"/>
        </w:rPr>
        <w:t>_________________А. Й. Паславська </w:t>
      </w:r>
      <w:r>
        <w:rPr>
          <w:rFonts w:ascii="Times New Roman" w:hAnsi="Times New Roman" w:cs="Times New Roman"/>
          <w:color w:val="000000"/>
          <w:lang w:val="en-US"/>
        </w:rPr>
        <w:t> </w:t>
      </w:r>
    </w:p>
    <w:p>
      <w:pPr>
        <w:spacing w:before="100" w:beforeAutospacing="1" w:after="100" w:afterAutospacing="1"/>
        <w:ind w:left="2835"/>
        <w:jc w:val="right"/>
        <w:textAlignment w:val="baseline"/>
        <w:rPr>
          <w:rFonts w:ascii="Times New Roman" w:hAnsi="Times New Roman" w:cs="Times New Roman"/>
          <w:lang w:val="en-US"/>
        </w:rPr>
      </w:pPr>
      <w:r>
        <w:rPr>
          <w:rFonts w:ascii="Times New Roman" w:hAnsi="Times New Roman" w:cs="Times New Roman"/>
          <w:color w:val="000000"/>
          <w:lang w:val="ru-RU"/>
        </w:rPr>
        <w:t>“______” ______________20___ р</w:t>
      </w:r>
      <w:r>
        <w:rPr>
          <w:rFonts w:ascii="Times New Roman" w:hAnsi="Times New Roman" w:cs="Times New Roman"/>
          <w:color w:val="000000"/>
        </w:rPr>
        <w:t>оку</w:t>
      </w:r>
      <w:r>
        <w:rPr>
          <w:rFonts w:ascii="Times New Roman" w:hAnsi="Times New Roman" w:cs="Times New Roman"/>
          <w:color w:val="000000"/>
          <w:lang w:val="en-US"/>
        </w:rPr>
        <w:t> </w:t>
      </w: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sz w:val="28"/>
          <w:szCs w:val="28"/>
          <w:lang w:val="ru-RU"/>
        </w:rPr>
        <w:t>С И Л А Б У С</w:t>
      </w: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sz w:val="28"/>
          <w:szCs w:val="28"/>
          <w:lang w:val="ru-RU"/>
        </w:rPr>
        <w:t>ПРАКТИКА ПЕРЕКЛАДУ З ПЕРШОЇ ІНОЗЕМНОЇ МОВИ</w:t>
      </w: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color w:val="000000"/>
          <w:sz w:val="28"/>
          <w:szCs w:val="28"/>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sz w:val="28"/>
          <w:szCs w:val="28"/>
        </w:rPr>
        <w:t>Освітній ступінь Бакалавр</w:t>
      </w:r>
      <w:r>
        <w:rPr>
          <w:rFonts w:ascii="Times New Roman" w:hAnsi="Times New Roman" w:cs="Times New Roman"/>
          <w:color w:val="000000"/>
          <w:sz w:val="28"/>
          <w:szCs w:val="28"/>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sz w:val="28"/>
          <w:szCs w:val="28"/>
        </w:rPr>
        <w:t>Галузь знань 03 Гуманітарні науки</w:t>
      </w:r>
      <w:r>
        <w:rPr>
          <w:rFonts w:ascii="Times New Roman" w:hAnsi="Times New Roman" w:cs="Times New Roman"/>
          <w:color w:val="000000"/>
          <w:sz w:val="28"/>
          <w:szCs w:val="28"/>
          <w:lang w:val="en-US"/>
        </w:rPr>
        <w:t> </w:t>
      </w:r>
    </w:p>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sz w:val="28"/>
          <w:szCs w:val="28"/>
        </w:rPr>
        <w:t>Спеціальність 035 Філологія</w:t>
      </w:r>
      <w:r>
        <w:rPr>
          <w:rFonts w:ascii="Times New Roman" w:hAnsi="Times New Roman" w:cs="Times New Roman"/>
          <w:color w:val="000000"/>
          <w:sz w:val="28"/>
          <w:szCs w:val="28"/>
          <w:lang w:val="en-US"/>
        </w:rPr>
        <w:t> </w:t>
      </w:r>
    </w:p>
    <w:p>
      <w:pPr>
        <w:spacing w:before="100" w:beforeAutospacing="1" w:after="100" w:afterAutospacing="1"/>
        <w:ind w:left="2115" w:hanging="2115"/>
        <w:textAlignment w:val="baseline"/>
        <w:rPr>
          <w:rFonts w:ascii="Times New Roman" w:hAnsi="Times New Roman" w:cs="Times New Roman"/>
          <w:lang w:val="en-US"/>
        </w:rPr>
      </w:pPr>
      <w:r>
        <w:rPr>
          <w:rFonts w:ascii="Times New Roman" w:hAnsi="Times New Roman" w:cs="Times New Roman"/>
          <w:b/>
          <w:bCs/>
          <w:color w:val="000000"/>
          <w:sz w:val="28"/>
          <w:szCs w:val="28"/>
        </w:rPr>
        <w:t>Спеціалізація 035.043 Германські мови та літератури (переклад включно), перша – німецька</w:t>
      </w:r>
      <w:r>
        <w:rPr>
          <w:rFonts w:ascii="Times New Roman" w:hAnsi="Times New Roman" w:cs="Times New Roman"/>
          <w:color w:val="000000"/>
          <w:sz w:val="28"/>
          <w:szCs w:val="28"/>
          <w:lang w:val="en-US"/>
        </w:rPr>
        <w:t> </w:t>
      </w:r>
    </w:p>
    <w:p>
      <w:pPr>
        <w:rPr>
          <w:rFonts w:ascii="Times New Roman" w:hAnsi="Times New Roman" w:eastAsia="Times New Roman" w:cs="Times New Roman"/>
          <w:lang w:val="en-US"/>
        </w:rPr>
      </w:pPr>
      <w:r>
        <w:rPr>
          <w:rFonts w:ascii="Times New Roman" w:hAnsi="Times New Roman" w:cs="Times New Roman"/>
          <w:b/>
          <w:bCs/>
          <w:color w:val="000000"/>
          <w:sz w:val="28"/>
          <w:szCs w:val="28"/>
        </w:rPr>
        <w:t xml:space="preserve">Освітня програма: </w:t>
      </w:r>
      <w:r>
        <w:rPr>
          <w:rFonts w:ascii="Times New Roman" w:hAnsi="Times New Roman" w:eastAsia="Times New Roman" w:cs="Times New Roman"/>
          <w:b/>
          <w:bCs/>
          <w:sz w:val="28"/>
          <w:szCs w:val="28"/>
        </w:rPr>
        <w:t>«Переклад (німецька та друга іноземні мови)»</w:t>
      </w:r>
    </w:p>
    <w:p>
      <w:pPr>
        <w:spacing w:before="100" w:beforeAutospacing="1" w:after="100" w:afterAutospacing="1"/>
        <w:ind w:left="2115" w:hanging="2115"/>
        <w:textAlignment w:val="baseline"/>
        <w:rPr>
          <w:rFonts w:ascii="Times New Roman" w:hAnsi="Times New Roman" w:cs="Times New Roman"/>
          <w:lang w:val="en-US"/>
        </w:rPr>
      </w:pP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color w:val="000000"/>
          <w:sz w:val="28"/>
          <w:szCs w:val="28"/>
          <w:lang w:val="en-US"/>
        </w:rPr>
      </w:pPr>
    </w:p>
    <w:p>
      <w:pPr>
        <w:spacing w:before="100" w:beforeAutospacing="1" w:after="100" w:afterAutospacing="1"/>
        <w:jc w:val="center"/>
        <w:textAlignment w:val="baseline"/>
        <w:rPr>
          <w:rFonts w:ascii="Times New Roman" w:hAnsi="Times New Roman" w:cs="Times New Roman"/>
          <w:color w:val="000000"/>
          <w:sz w:val="28"/>
          <w:szCs w:val="28"/>
          <w:lang w:val="en-US"/>
        </w:rPr>
      </w:pPr>
    </w:p>
    <w:p>
      <w:pPr>
        <w:spacing w:before="100" w:beforeAutospacing="1" w:after="100" w:afterAutospacing="1"/>
        <w:jc w:val="center"/>
        <w:textAlignment w:val="baseline"/>
        <w:rPr>
          <w:rFonts w:ascii="Times New Roman" w:hAnsi="Times New Roman" w:cs="Times New Roman"/>
          <w:color w:val="000000"/>
          <w:sz w:val="28"/>
          <w:szCs w:val="28"/>
          <w:lang w:val="en-US"/>
        </w:rPr>
      </w:pP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color w:val="000000"/>
          <w:sz w:val="28"/>
          <w:szCs w:val="28"/>
          <w:lang w:val="en-US"/>
        </w:rPr>
        <w:t> </w:t>
      </w:r>
      <w:r>
        <w:rPr>
          <w:rFonts w:ascii="Times New Roman" w:hAnsi="Times New Roman" w:cs="Times New Roman"/>
          <w:b/>
          <w:bCs/>
          <w:color w:val="000000"/>
          <w:sz w:val="28"/>
          <w:szCs w:val="28"/>
          <w:lang w:val="ru-RU"/>
        </w:rPr>
        <w:t>Львів – 2021 рік</w:t>
      </w:r>
      <w:r>
        <w:rPr>
          <w:rFonts w:ascii="Times New Roman" w:hAnsi="Times New Roman" w:cs="Times New Roman"/>
          <w:color w:val="000000"/>
          <w:sz w:val="28"/>
          <w:szCs w:val="28"/>
          <w:lang w:val="en-US"/>
        </w:rPr>
        <w:t> </w:t>
      </w:r>
    </w:p>
    <w:p>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page"/>
      </w:r>
      <w:r>
        <w:rPr>
          <w:rFonts w:ascii="Times New Roman" w:hAnsi="Times New Roman" w:cs="Times New Roman"/>
          <w:color w:val="000000"/>
          <w:sz w:val="28"/>
          <w:szCs w:val="28"/>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rPr>
        <w:t>Силабус курсу «Практика перекладу з першої іноземної мови »</w:t>
      </w:r>
      <w:r>
        <w:rPr>
          <w:rFonts w:ascii="Times New Roman" w:hAnsi="Times New Roman" w:cs="Times New Roman"/>
          <w:color w:val="000000"/>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rPr>
        <w:t>2020/2021 навчального року</w:t>
      </w:r>
      <w:r>
        <w:rPr>
          <w:rFonts w:ascii="Times New Roman" w:hAnsi="Times New Roman" w:cs="Times New Roman"/>
          <w:color w:val="000000"/>
          <w:lang w:val="en-US"/>
        </w:rPr>
        <w:t> </w:t>
      </w:r>
    </w:p>
    <w:p>
      <w:pPr>
        <w:spacing w:before="100" w:beforeAutospacing="1" w:after="100" w:afterAutospacing="1"/>
        <w:jc w:val="center"/>
        <w:textAlignment w:val="baseline"/>
        <w:rPr>
          <w:rFonts w:ascii="Times New Roman" w:hAnsi="Times New Roman" w:cs="Times New Roman"/>
          <w:lang w:val="en-US"/>
        </w:rPr>
      </w:pPr>
      <w:r>
        <w:rPr>
          <w:rFonts w:ascii="Calibri" w:hAnsi="Calibri" w:cs="Times New Roman"/>
          <w:color w:val="000000"/>
          <w:sz w:val="22"/>
          <w:szCs w:val="22"/>
          <w:lang w:val="en-US"/>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500"/>
        <w:gridCol w:w="4500"/>
      </w:tblGrid>
      <w:tr>
        <w:tc>
          <w:tcPr>
            <w:tcW w:w="4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Назва курсу</w:t>
            </w:r>
            <w:r>
              <w:rPr>
                <w:rFonts w:ascii="Times New Roman" w:hAnsi="Times New Roman" w:cs="Times New Roman"/>
                <w:lang w:val="en-US"/>
              </w:rPr>
              <w:t> </w:t>
            </w:r>
          </w:p>
        </w:tc>
        <w:tc>
          <w:tcPr>
            <w:tcW w:w="4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rPr>
              <w:t>Перша іноземна мова</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4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Адреса викладання курсу</w:t>
            </w:r>
            <w:r>
              <w:rPr>
                <w:rFonts w:ascii="Times New Roman" w:hAnsi="Times New Roman" w:cs="Times New Roman"/>
                <w:lang w:val="en-US"/>
              </w:rPr>
              <w:t> </w:t>
            </w:r>
          </w:p>
        </w:tc>
        <w:tc>
          <w:tcPr>
            <w:tcW w:w="4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Івана Франка, м. Львів, вул. Університетська, 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4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Факультет та кафедра, за якою закріплена дисципліна</w:t>
            </w:r>
            <w:r>
              <w:rPr>
                <w:rFonts w:ascii="Times New Roman" w:hAnsi="Times New Roman" w:cs="Times New Roman"/>
                <w:lang w:val="en-US"/>
              </w:rPr>
              <w:t> </w:t>
            </w:r>
          </w:p>
        </w:tc>
        <w:tc>
          <w:tcPr>
            <w:tcW w:w="4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Факультет іноземних мов, </w:t>
            </w:r>
            <w:r>
              <w:rPr>
                <w:rFonts w:ascii="Times New Roman" w:hAnsi="Times New Roman" w:cs="Times New Roman"/>
                <w:lang w:val="en-US"/>
              </w:rPr>
              <w:t> </w:t>
            </w:r>
            <w:r>
              <w:rPr>
                <w:rFonts w:ascii="Times New Roman" w:hAnsi="Times New Roman" w:cs="Times New Roman"/>
              </w:rPr>
              <w:t>кафедра міжкультурної комунікації та перекладу</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4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rPr>
              <w:t>Галузь знань, шифр та назва спеціальності</w:t>
            </w:r>
            <w:r>
              <w:rPr>
                <w:rFonts w:ascii="Times New Roman" w:hAnsi="Times New Roman" w:cs="Times New Roman"/>
                <w:lang w:val="en-US"/>
              </w:rPr>
              <w:t> </w:t>
            </w:r>
          </w:p>
        </w:tc>
        <w:tc>
          <w:tcPr>
            <w:tcW w:w="4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 xml:space="preserve">Галузь знань </w:t>
            </w:r>
            <w:r>
              <w:rPr>
                <w:rFonts w:ascii="Times New Roman" w:hAnsi="Times New Roman" w:cs="Times New Roman"/>
                <w:i/>
                <w:iCs/>
              </w:rPr>
              <w:t>03 Гуманітарні науки</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 xml:space="preserve">Спеціальність </w:t>
            </w:r>
            <w:r>
              <w:rPr>
                <w:rFonts w:ascii="Times New Roman" w:hAnsi="Times New Roman" w:cs="Times New Roman"/>
                <w:i/>
                <w:iCs/>
              </w:rPr>
              <w:t>035 Філологія</w:t>
            </w:r>
            <w:r>
              <w:rPr>
                <w:rFonts w:ascii="Times New Roman" w:hAnsi="Times New Roman" w:cs="Times New Roman"/>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 xml:space="preserve">Спеціалізація </w:t>
            </w:r>
            <w:r>
              <w:rPr>
                <w:rFonts w:ascii="Times New Roman" w:hAnsi="Times New Roman" w:cs="Times New Roman"/>
                <w:i/>
                <w:iCs/>
                <w:color w:val="000000"/>
              </w:rPr>
              <w:t>035.043 Германські мови та літератури (переклад включно), перша - німецька</w:t>
            </w:r>
            <w:r>
              <w:rPr>
                <w:rFonts w:ascii="Times New Roman" w:hAnsi="Times New Roman" w:cs="Times New Roman"/>
                <w:i/>
                <w:iCs/>
              </w:rPr>
              <w:t> </w:t>
            </w:r>
            <w:r>
              <w:rPr>
                <w:rFonts w:ascii="Times New Roman" w:hAnsi="Times New Roman" w:cs="Times New Roman"/>
                <w:lang w:val="en-US"/>
              </w:rPr>
              <w:t> </w:t>
            </w:r>
          </w:p>
        </w:tc>
      </w:tr>
    </w:tbl>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color w:val="000000"/>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rPr>
        <w:t>ІНФОРМАЦІЯ ПРО ВИКЛАДАЧІВ</w:t>
      </w:r>
      <w:r>
        <w:rPr>
          <w:rFonts w:ascii="Times New Roman" w:hAnsi="Times New Roman" w:cs="Times New Roman"/>
          <w:color w:val="000000"/>
          <w:lang w:val="en-US"/>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81"/>
        <w:gridCol w:w="2778"/>
        <w:gridCol w:w="2639"/>
        <w:gridCol w:w="28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Прізвище, ім'я, по батькові</w:t>
            </w:r>
            <w:r>
              <w:rPr>
                <w:rFonts w:ascii="Times New Roman" w:hAnsi="Times New Roman" w:cs="Times New Roman"/>
                <w:lang w:val="en-US"/>
              </w:rPr>
              <w:t> </w:t>
            </w:r>
          </w:p>
        </w:tc>
        <w:tc>
          <w:tcPr>
            <w:tcW w:w="23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 xml:space="preserve">Паламар Наталя Ігорівна </w:t>
            </w:r>
          </w:p>
        </w:tc>
        <w:tc>
          <w:tcPr>
            <w:tcW w:w="256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Мольдерф Оксана Євгенівна</w:t>
            </w:r>
          </w:p>
        </w:tc>
        <w:tc>
          <w:tcPr>
            <w:tcW w:w="262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Кайнцбауер Гільдеґард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Науковий ступінь</w:t>
            </w:r>
            <w:r>
              <w:rPr>
                <w:rFonts w:ascii="Times New Roman" w:hAnsi="Times New Roman" w:cs="Times New Roman"/>
                <w:lang w:val="en-US"/>
              </w:rPr>
              <w:t> </w:t>
            </w:r>
          </w:p>
        </w:tc>
        <w:tc>
          <w:tcPr>
            <w:tcW w:w="23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кандидат філологічних наук</w:t>
            </w:r>
            <w:r>
              <w:rPr>
                <w:rFonts w:ascii="Times New Roman" w:hAnsi="Times New Roman" w:cs="Times New Roman"/>
                <w:lang w:val="en-US"/>
              </w:rPr>
              <w:t> </w:t>
            </w:r>
          </w:p>
        </w:tc>
        <w:tc>
          <w:tcPr>
            <w:tcW w:w="256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магістр</w:t>
            </w:r>
          </w:p>
        </w:tc>
        <w:tc>
          <w:tcPr>
            <w:tcW w:w="262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магістр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Вчене звання</w:t>
            </w:r>
            <w:r>
              <w:rPr>
                <w:rFonts w:ascii="Times New Roman" w:hAnsi="Times New Roman" w:cs="Times New Roman"/>
                <w:lang w:val="en-US"/>
              </w:rPr>
              <w:t> </w:t>
            </w:r>
          </w:p>
        </w:tc>
        <w:tc>
          <w:tcPr>
            <w:tcW w:w="23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доцент</w:t>
            </w:r>
            <w:r>
              <w:rPr>
                <w:rFonts w:ascii="Times New Roman" w:hAnsi="Times New Roman" w:cs="Times New Roman"/>
                <w:lang w:val="en-US"/>
              </w:rPr>
              <w:t> </w:t>
            </w:r>
          </w:p>
        </w:tc>
        <w:tc>
          <w:tcPr>
            <w:tcW w:w="256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w:t>
            </w:r>
          </w:p>
        </w:tc>
        <w:tc>
          <w:tcPr>
            <w:tcW w:w="262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Посада </w:t>
            </w:r>
            <w:r>
              <w:rPr>
                <w:rFonts w:ascii="Times New Roman" w:hAnsi="Times New Roman" w:cs="Times New Roman"/>
                <w:lang w:val="en-US"/>
              </w:rPr>
              <w:t> </w:t>
            </w:r>
          </w:p>
        </w:tc>
        <w:tc>
          <w:tcPr>
            <w:tcW w:w="23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доцент кафедри міжкультурної комунікації та перекладу Львівського національного університет імені І. Франка</w:t>
            </w:r>
            <w:r>
              <w:rPr>
                <w:rFonts w:ascii="Times New Roman" w:hAnsi="Times New Roman" w:cs="Times New Roman"/>
                <w:lang w:val="en-US"/>
              </w:rPr>
              <w:t> </w:t>
            </w:r>
          </w:p>
        </w:tc>
        <w:tc>
          <w:tcPr>
            <w:tcW w:w="256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асистент кафедри міжкультурної комунікації та перекладу Львівського національного університет імені І. Франка</w:t>
            </w:r>
            <w:r>
              <w:rPr>
                <w:rFonts w:ascii="Times New Roman" w:hAnsi="Times New Roman" w:cs="Times New Roman"/>
                <w:lang w:val="en-US"/>
              </w:rPr>
              <w:t> </w:t>
            </w:r>
          </w:p>
        </w:tc>
        <w:tc>
          <w:tcPr>
            <w:tcW w:w="262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асистент кафедри міжкультурної комунікації та перекладу Львівського національного університет імені І. Франка</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Місце роботи</w:t>
            </w:r>
            <w:r>
              <w:rPr>
                <w:rFonts w:ascii="Times New Roman" w:hAnsi="Times New Roman" w:cs="Times New Roman"/>
                <w:lang w:val="en-US"/>
              </w:rPr>
              <w:t> </w:t>
            </w:r>
          </w:p>
        </w:tc>
        <w:tc>
          <w:tcPr>
            <w:tcW w:w="23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w:t>
            </w:r>
            <w:r>
              <w:rPr>
                <w:rFonts w:ascii="Times New Roman" w:hAnsi="Times New Roman" w:cs="Times New Roman"/>
                <w:lang w:val="en-US"/>
              </w:rPr>
              <w:t> </w:t>
            </w:r>
          </w:p>
        </w:tc>
        <w:tc>
          <w:tcPr>
            <w:tcW w:w="256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w:t>
            </w:r>
            <w:r>
              <w:rPr>
                <w:rFonts w:ascii="Times New Roman" w:hAnsi="Times New Roman" w:cs="Times New Roman"/>
                <w:lang w:val="en-US"/>
              </w:rPr>
              <w:t> </w:t>
            </w:r>
          </w:p>
        </w:tc>
        <w:tc>
          <w:tcPr>
            <w:tcW w:w="262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Електронна адреса</w:t>
            </w:r>
            <w:r>
              <w:rPr>
                <w:rFonts w:ascii="Times New Roman" w:hAnsi="Times New Roman" w:cs="Times New Roman"/>
                <w:lang w:val="en-US"/>
              </w:rPr>
              <w:t> </w:t>
            </w:r>
          </w:p>
        </w:tc>
        <w:tc>
          <w:tcPr>
            <w:tcW w:w="23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lang w:val="en-US"/>
              </w:rPr>
            </w:pPr>
            <w:r>
              <w:fldChar w:fldCharType="begin"/>
            </w:r>
            <w:r>
              <w:instrText xml:space="preserve"> HYPERLINK "mailto:nataliya.palamar@lnu.edu.ua" </w:instrText>
            </w:r>
            <w:r>
              <w:fldChar w:fldCharType="separate"/>
            </w:r>
            <w:r>
              <w:rPr>
                <w:rFonts w:ascii="Times New Roman" w:hAnsi="Times New Roman"/>
                <w:lang w:val="en-US"/>
              </w:rPr>
              <w:t>nataliya.palamar@lnu.edu.ua</w:t>
            </w:r>
            <w:r>
              <w:rPr>
                <w:rFonts w:ascii="Times New Roman" w:hAnsi="Times New Roman"/>
                <w:lang w:val="en-US"/>
              </w:rPr>
              <w:fldChar w:fldCharType="end"/>
            </w:r>
            <w:r>
              <w:rPr>
                <w:rFonts w:ascii="Times New Roman" w:hAnsi="Times New Roman"/>
                <w:lang w:val="en-US"/>
              </w:rPr>
              <w:t xml:space="preserve"> </w:t>
            </w:r>
          </w:p>
        </w:tc>
        <w:tc>
          <w:tcPr>
            <w:tcW w:w="2565" w:type="dxa"/>
            <w:tcBorders>
              <w:top w:val="outset" w:color="auto" w:sz="6" w:space="0"/>
              <w:left w:val="outset" w:color="auto" w:sz="6" w:space="0"/>
              <w:bottom w:val="outset" w:color="auto" w:sz="6" w:space="0"/>
              <w:right w:val="outset" w:color="auto" w:sz="6" w:space="0"/>
            </w:tcBorders>
            <w:shd w:val="clear" w:color="auto" w:fill="auto"/>
          </w:tcPr>
          <w:p>
            <w:pPr>
              <w:pStyle w:val="6"/>
              <w:textAlignment w:val="baseline"/>
            </w:pPr>
            <w:r>
              <w:fldChar w:fldCharType="begin"/>
            </w:r>
            <w:r>
              <w:instrText xml:space="preserve"> HYPERLINK "mailto:oksana.molderf@lnu.edu.ua" \t "_blank" </w:instrText>
            </w:r>
            <w:r>
              <w:fldChar w:fldCharType="separate"/>
            </w:r>
            <w:r>
              <w:rPr>
                <w:rStyle w:val="8"/>
                <w:color w:val="0000FF"/>
                <w:u w:val="single"/>
              </w:rPr>
              <w:t>oksana</w:t>
            </w:r>
            <w:r>
              <w:rPr>
                <w:rStyle w:val="8"/>
                <w:color w:val="0000FF"/>
                <w:u w:val="single"/>
                <w:lang w:val="uk-UA"/>
              </w:rPr>
              <w:t>.</w:t>
            </w:r>
            <w:r>
              <w:rPr>
                <w:rStyle w:val="8"/>
                <w:color w:val="0000FF"/>
                <w:u w:val="single"/>
              </w:rPr>
              <w:t>molderf</w:t>
            </w:r>
            <w:r>
              <w:rPr>
                <w:rStyle w:val="8"/>
                <w:color w:val="0000FF"/>
                <w:u w:val="single"/>
                <w:lang w:val="uk-UA"/>
              </w:rPr>
              <w:t>@lnu.edu.ua</w:t>
            </w:r>
            <w:r>
              <w:rPr>
                <w:rStyle w:val="8"/>
                <w:color w:val="0000FF"/>
                <w:u w:val="single"/>
                <w:lang w:val="uk-UA"/>
              </w:rPr>
              <w:fldChar w:fldCharType="end"/>
            </w:r>
            <w:r>
              <w:rPr>
                <w:rStyle w:val="8"/>
                <w:lang w:val="uk-UA"/>
              </w:rPr>
              <w:t> </w:t>
            </w:r>
            <w:r>
              <w:rPr>
                <w:rStyle w:val="9"/>
              </w:rPr>
              <w:t> </w:t>
            </w:r>
          </w:p>
        </w:tc>
        <w:tc>
          <w:tcPr>
            <w:tcW w:w="2625" w:type="dxa"/>
            <w:tcBorders>
              <w:top w:val="outset" w:color="auto" w:sz="6" w:space="0"/>
              <w:left w:val="outset" w:color="auto" w:sz="6" w:space="0"/>
              <w:bottom w:val="outset" w:color="auto" w:sz="6" w:space="0"/>
              <w:right w:val="outset" w:color="auto" w:sz="6" w:space="0"/>
            </w:tcBorders>
            <w:shd w:val="clear" w:color="auto" w:fill="auto"/>
          </w:tcPr>
          <w:p>
            <w:pPr>
              <w:rPr>
                <w:rFonts w:ascii="Times New Roman" w:hAnsi="Times New Roman" w:eastAsia="Times New Roman" w:cs="Times New Roman"/>
                <w:lang w:val="en-US"/>
              </w:rPr>
            </w:pPr>
            <w:r>
              <w:fldChar w:fldCharType="begin"/>
            </w:r>
            <w:r>
              <w:instrText xml:space="preserve"> HYPERLINK "mailto:hilla.kainybauer@lnu.edu.ua" </w:instrText>
            </w:r>
            <w:r>
              <w:fldChar w:fldCharType="separate"/>
            </w:r>
            <w:r>
              <w:rPr>
                <w:rFonts w:ascii="Times New Roman" w:hAnsi="Times New Roman" w:eastAsia="Times New Roman" w:cs="Times New Roman"/>
                <w:color w:val="0000FF"/>
                <w:u w:val="single"/>
                <w:lang w:val="en-US"/>
              </w:rPr>
              <w:t>hilla.kainybauer@lnu.edu.ua</w:t>
            </w:r>
            <w:r>
              <w:rPr>
                <w:rFonts w:ascii="Times New Roman" w:hAnsi="Times New Roman" w:eastAsia="Times New Roman" w:cs="Times New Roman"/>
                <w:color w:val="0000FF"/>
                <w:u w:val="single"/>
                <w:lang w:val="en-US"/>
              </w:rPr>
              <w:fldChar w:fldCharType="end"/>
            </w:r>
          </w:p>
          <w:p>
            <w:pPr>
              <w:spacing w:before="100" w:beforeAutospacing="1" w:after="100" w:afterAutospacing="1"/>
              <w:textAlignment w:val="baseline"/>
              <w:rPr>
                <w:rFonts w:ascii="Times New Roman" w:hAnsi="Times New Roman" w:cs="Times New Roman"/>
                <w:lang w:val="en-US"/>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150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Сторінка викладача</w:t>
            </w:r>
            <w:r>
              <w:rPr>
                <w:rFonts w:ascii="Times New Roman" w:hAnsi="Times New Roman" w:cs="Times New Roman"/>
                <w:lang w:val="en-US"/>
              </w:rPr>
              <w:t> </w:t>
            </w:r>
          </w:p>
        </w:tc>
        <w:tc>
          <w:tcPr>
            <w:tcW w:w="23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lang w:val="en-US"/>
              </w:rPr>
              <w:t>https://lingua.lnu.edu.ua/en/employee/natalya-palamar</w:t>
            </w:r>
          </w:p>
        </w:tc>
        <w:tc>
          <w:tcPr>
            <w:tcW w:w="2565" w:type="dxa"/>
            <w:tcBorders>
              <w:top w:val="outset" w:color="auto" w:sz="6" w:space="0"/>
              <w:left w:val="outset" w:color="auto" w:sz="6" w:space="0"/>
              <w:bottom w:val="outset" w:color="auto" w:sz="6" w:space="0"/>
              <w:right w:val="outset" w:color="auto" w:sz="6" w:space="0"/>
            </w:tcBorders>
            <w:shd w:val="clear" w:color="auto" w:fill="auto"/>
          </w:tcPr>
          <w:p>
            <w:pPr>
              <w:pStyle w:val="6"/>
              <w:textAlignment w:val="baseline"/>
            </w:pPr>
            <w:r>
              <w:fldChar w:fldCharType="begin"/>
            </w:r>
            <w:r>
              <w:instrText xml:space="preserve"> HYPERLINK "https://lingua.lnu.edu.ua/employee/molderf-oksana-evhenivna" \t "_blank" </w:instrText>
            </w:r>
            <w:r>
              <w:fldChar w:fldCharType="separate"/>
            </w:r>
            <w:r>
              <w:rPr>
                <w:rStyle w:val="8"/>
                <w:color w:val="0000FF"/>
                <w:u w:val="single"/>
                <w:lang w:val="uk-UA"/>
              </w:rPr>
              <w:t>https://lingua.lnu.edu.ua/employee/molderf-oksana-evhenivna</w:t>
            </w:r>
            <w:r>
              <w:rPr>
                <w:rStyle w:val="8"/>
                <w:color w:val="0000FF"/>
                <w:u w:val="single"/>
                <w:lang w:val="uk-UA"/>
              </w:rPr>
              <w:fldChar w:fldCharType="end"/>
            </w:r>
            <w:r>
              <w:rPr>
                <w:rStyle w:val="8"/>
                <w:lang w:val="uk-UA"/>
              </w:rPr>
              <w:t> </w:t>
            </w:r>
            <w:r>
              <w:rPr>
                <w:rStyle w:val="9"/>
              </w:rPr>
              <w:t> </w:t>
            </w:r>
          </w:p>
        </w:tc>
        <w:tc>
          <w:tcPr>
            <w:tcW w:w="262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lang w:val="en-US"/>
              </w:rPr>
              <w:t>https://lingua.lnu.edu.ua/employee/kajntsbauer-hildehard</w:t>
            </w:r>
          </w:p>
        </w:tc>
      </w:tr>
    </w:tbl>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color w:val="000000"/>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rPr>
        <w:t>КОНСУЛЬТАЦІЇ </w:t>
      </w:r>
      <w:r>
        <w:rPr>
          <w:rFonts w:ascii="Times New Roman" w:hAnsi="Times New Roman" w:cs="Times New Roman"/>
          <w:color w:val="000000"/>
          <w:lang w:val="en-US"/>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678"/>
        <w:gridCol w:w="5322"/>
      </w:tblGrid>
      <w:tr>
        <w:tc>
          <w:tcPr>
            <w:tcW w:w="3678"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Час</w:t>
            </w:r>
            <w:r>
              <w:rPr>
                <w:rFonts w:ascii="Times New Roman" w:hAnsi="Times New Roman" w:cs="Times New Roman"/>
                <w:lang w:val="en-US"/>
              </w:rPr>
              <w:t> </w:t>
            </w:r>
          </w:p>
        </w:tc>
        <w:tc>
          <w:tcPr>
            <w:tcW w:w="5322"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В день проведення практичних занять (за попередньою домовленістю). </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3678"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Місце</w:t>
            </w:r>
            <w:r>
              <w:rPr>
                <w:rFonts w:ascii="Times New Roman" w:hAnsi="Times New Roman" w:cs="Times New Roman"/>
                <w:lang w:val="en-US"/>
              </w:rPr>
              <w:t> </w:t>
            </w:r>
          </w:p>
        </w:tc>
        <w:tc>
          <w:tcPr>
            <w:tcW w:w="5322"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rPr>
              <w:t>Львівський національний університет імені І. Франка, кафедра міжкультурної комунікації та перекладу (м. Львів, вул. Університетська, 1, каб. 417)</w:t>
            </w:r>
            <w:r>
              <w:rPr>
                <w:rFonts w:ascii="Times New Roman" w:hAnsi="Times New Roman" w:cs="Times New Roman"/>
                <w:lang w:val="en-US"/>
              </w:rPr>
              <w:t> </w:t>
            </w:r>
          </w:p>
        </w:tc>
      </w:tr>
    </w:tbl>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color w:val="000000"/>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rPr>
        <w:t>ІНФОРМАЦІЯ ПРО КУРС</w:t>
      </w:r>
      <w:r>
        <w:rPr>
          <w:rFonts w:ascii="Times New Roman" w:hAnsi="Times New Roman" w:cs="Times New Roman"/>
          <w:color w:val="000000"/>
          <w:lang w:val="en-US"/>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133"/>
        <w:gridCol w:w="79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lang w:val="ru-RU"/>
              </w:rPr>
              <w:t>Сторінка курсу</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rPr>
              <w:t>Коротка анотація курсу</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Дисципліна «</w:t>
            </w:r>
            <w:r>
              <w:rPr>
                <w:rFonts w:ascii="Times New Roman" w:hAnsi="Times New Roman" w:cs="Times New Roman"/>
                <w:b/>
                <w:bCs/>
                <w:color w:val="000000"/>
              </w:rPr>
              <w:t>Практика перекладу з першої іноземної мови</w:t>
            </w:r>
            <w:r>
              <w:rPr>
                <w:rFonts w:ascii="Times New Roman" w:hAnsi="Times New Roman" w:cs="Times New Roman"/>
                <w:color w:val="000000"/>
              </w:rPr>
              <w:t>» є обов’язковою дисципліною зі спеціальності 035 Філологія для освітньої програми ОС «бакалавр», яка викладається в 1-8 семестрі в загальному обсязі 48 кредитів (за Європейською Кредитно-Трансферною Системою ECTS), при цьому у 5–6-ому семестрі студент має можливість отримати 1,5 та 2,5 кредити ECTS відповідно.</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rPr>
              <w:t>Мета та цілі курсу</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color w:val="000000"/>
              </w:rPr>
            </w:pPr>
            <w:r>
              <w:rPr>
                <w:rFonts w:ascii="Times New Roman" w:hAnsi="Times New Roman" w:cs="Times New Roman"/>
                <w:b/>
                <w:bCs/>
                <w:i/>
                <w:iCs/>
                <w:color w:val="000000"/>
              </w:rPr>
              <w:t>Мета:</w:t>
            </w:r>
            <w:r>
              <w:rPr>
                <w:rFonts w:ascii="Times New Roman" w:hAnsi="Times New Roman" w:cs="Times New Roman"/>
                <w:color w:val="000000"/>
              </w:rPr>
              <w:t>  поглибити лексичні і граматичні знання студентів з німецької мови – першої іноземної мови фахового спрямування. У рамках курсу у повному обсязі  розглядаються  основні  граматичні  теми,  з  відповідним  теоретичним обґрунтуванням та практичним засвоєнням у рамках семи лексичних блоків, що тематично  охоплюють  увесь  спектр  широковживаних  лексичних  та  мовно-стилістичних засобів. Такий комплексний підхід, у поєднанні із опрацюванням фонетичних вправ та домашнім читанням, дозволяє досягнути значного мовного прогресу  студентів  та  здобути  ними  мовних  знань,  необхідних  для  засвоєння подальших дисциплін професійного спрямування.  </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i/>
                <w:iCs/>
                <w:color w:val="000000"/>
              </w:rPr>
              <w:t>Завдання:</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i/>
                <w:iCs/>
                <w:color w:val="000000"/>
              </w:rPr>
              <w:t>полягає  у  засвоєнні  студентами  ґрунтовних  знань нормативної граматики німецької мови та збільшення активного лексичного запасу для здійснення  комунікації  іноземною  мовою  в  різноманітних  ситуаціях соціального, навчально-академічного та професійного спілкування до поставленої комунікативної  мети. Окрему  увагу  приділено  здатності  студентами систематизувати  та  поглиблювати  знання мови  і  культури  іноземної  мови на принципі єдності тематичного та інтеркультурного аспектів.</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w:t>
            </w:r>
            <w:r>
              <w:rPr>
                <w:rFonts w:ascii="Times New Roman" w:hAnsi="Times New Roman" w:cs="Times New Roman"/>
                <w:color w:val="000000"/>
                <w:lang w:val="en-US"/>
              </w:rPr>
              <w:t xml:space="preserve"> </w:t>
            </w:r>
            <w:r>
              <w:rPr>
                <w:rFonts w:ascii="Times New Roman" w:hAnsi="Times New Roman" w:cs="Times New Roman"/>
                <w:color w:val="000000"/>
              </w:rPr>
              <w:t>послідовний розвиток усіх чотирьох аспектів мови (аудіювання, читання, мовлення та письмо); формування у студентів здатності спілкуватися німецькою мовою;</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w:t>
            </w:r>
            <w:r>
              <w:rPr>
                <w:rFonts w:ascii="Times New Roman" w:hAnsi="Times New Roman" w:cs="Times New Roman"/>
                <w:color w:val="000000"/>
                <w:lang w:val="en-US"/>
              </w:rPr>
              <w:t xml:space="preserve"> </w:t>
            </w:r>
            <w:r>
              <w:rPr>
                <w:rFonts w:ascii="Times New Roman" w:hAnsi="Times New Roman" w:cs="Times New Roman"/>
                <w:color w:val="000000"/>
              </w:rPr>
              <w:t>розвиток навичок самостійного, дистанційного та автономного навчання;</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w:t>
            </w:r>
            <w:r>
              <w:rPr>
                <w:rFonts w:ascii="Times New Roman" w:hAnsi="Times New Roman" w:cs="Times New Roman"/>
                <w:color w:val="000000"/>
                <w:lang w:val="en-US"/>
              </w:rPr>
              <w:t xml:space="preserve"> </w:t>
            </w:r>
            <w:r>
              <w:rPr>
                <w:rFonts w:ascii="Times New Roman" w:hAnsi="Times New Roman" w:cs="Times New Roman"/>
                <w:color w:val="000000"/>
              </w:rPr>
              <w:t>ознайомлення студентів  з новітніми стратегіями та підходами до роботи з мовою, заохочення до їхнього використання;</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w:t>
            </w:r>
            <w:r>
              <w:rPr>
                <w:rFonts w:ascii="Times New Roman" w:hAnsi="Times New Roman" w:cs="Times New Roman"/>
                <w:color w:val="000000"/>
                <w:lang w:val="en-US"/>
              </w:rPr>
              <w:t xml:space="preserve"> </w:t>
            </w:r>
            <w:r>
              <w:rPr>
                <w:rFonts w:ascii="Times New Roman" w:hAnsi="Times New Roman" w:cs="Times New Roman"/>
                <w:color w:val="000000"/>
              </w:rPr>
              <w:t>формування здатності генерувати нові ідеї, уміння сприймати лексичну інформацію на слух та передавати на письмі;</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 формування здатності працювати в міжнародних проектах та міжкультурних ситуаціях.</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rPr>
              <w:t>Література для вивчення дисципліни</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i/>
                <w:iCs/>
                <w:color w:val="000000"/>
              </w:rPr>
              <w:t>Основна</w:t>
            </w:r>
            <w:r>
              <w:rPr>
                <w:rFonts w:ascii="Times New Roman" w:hAnsi="Times New Roman" w:cs="Times New Roman"/>
                <w:color w:val="000000"/>
                <w:lang w:val="en-US"/>
              </w:rPr>
              <w:t> </w:t>
            </w:r>
          </w:p>
          <w:p>
            <w:pPr>
              <w:numPr>
                <w:ilvl w:val="0"/>
                <w:numId w:val="1"/>
              </w:numPr>
              <w:spacing w:before="100" w:beforeAutospacing="1" w:after="100" w:afterAutospacing="1"/>
              <w:ind w:left="1080" w:firstLine="0"/>
              <w:jc w:val="both"/>
              <w:textAlignment w:val="baseline"/>
              <w:rPr>
                <w:rFonts w:ascii="Times New Roman" w:hAnsi="Times New Roman" w:cs="Times New Roman"/>
                <w:lang w:val="en-US"/>
              </w:rPr>
            </w:pPr>
            <w:r>
              <w:rPr>
                <w:rFonts w:ascii="Times New Roman" w:hAnsi="Times New Roman" w:cs="Times New Roman"/>
                <w:color w:val="000000"/>
                <w:lang w:val="de-DE"/>
              </w:rPr>
              <w:t xml:space="preserve">Aspekte neu. </w:t>
            </w:r>
          </w:p>
          <w:p>
            <w:pPr>
              <w:numPr>
                <w:ilvl w:val="0"/>
                <w:numId w:val="2"/>
              </w:numPr>
              <w:spacing w:before="100" w:beforeAutospacing="1" w:after="100" w:afterAutospacing="1"/>
              <w:ind w:left="1080" w:firstLine="0"/>
              <w:jc w:val="both"/>
              <w:textAlignment w:val="baseline"/>
              <w:rPr>
                <w:rFonts w:ascii="Times New Roman" w:hAnsi="Times New Roman" w:cs="Times New Roman"/>
                <w:lang w:val="en-US"/>
              </w:rPr>
            </w:pPr>
            <w:r>
              <w:rPr>
                <w:rFonts w:ascii="Times New Roman" w:hAnsi="Times New Roman" w:cs="Times New Roman"/>
                <w:color w:val="000000"/>
                <w:lang w:val="de-DE"/>
              </w:rPr>
              <w:t>Földeak, Hans: Sag’s besser! Arbeitsbuch für Fortgeschrittene. –München : Hueber 2005. –152 S. </w:t>
            </w:r>
            <w:r>
              <w:rPr>
                <w:rFonts w:ascii="Times New Roman" w:hAnsi="Times New Roman" w:cs="Times New Roman"/>
                <w:color w:val="000000"/>
                <w:lang w:val="en-US"/>
              </w:rPr>
              <w:t> </w:t>
            </w:r>
          </w:p>
          <w:p>
            <w:pPr>
              <w:numPr>
                <w:ilvl w:val="0"/>
                <w:numId w:val="3"/>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 Deutsche Grammatik: навч. посібник /Драб Н.Л., Скринька С., Стаброз С.–Вінниця: Нова книга, 2007. –275 с.</w:t>
            </w:r>
            <w:r>
              <w:rPr>
                <w:rFonts w:ascii="Times New Roman" w:hAnsi="Times New Roman" w:cs="Times New Roman"/>
                <w:color w:val="000000"/>
                <w:lang w:val="en-US"/>
              </w:rPr>
              <w:t> </w:t>
            </w:r>
          </w:p>
          <w:p>
            <w:pPr>
              <w:numPr>
                <w:ilvl w:val="0"/>
                <w:numId w:val="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Em Übungsgrammatik /Axel  Hering,  Magdalena  Matussek,  Michaela  Permann-Balme: Max Hueber Verlag2006. –248S.</w:t>
            </w:r>
            <w:r>
              <w:rPr>
                <w:rFonts w:ascii="Times New Roman" w:hAnsi="Times New Roman" w:cs="Times New Roman"/>
                <w:color w:val="000000"/>
                <w:lang w:val="en-US"/>
              </w:rPr>
              <w:t> </w:t>
            </w:r>
          </w:p>
          <w:p>
            <w:pPr>
              <w:numPr>
                <w:ilvl w:val="0"/>
                <w:numId w:val="5"/>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Grammatik aktiv: verstehen, üben, sprechen: Cornelsen 2005. –311S.</w:t>
            </w:r>
            <w:r>
              <w:rPr>
                <w:rFonts w:ascii="Times New Roman" w:hAnsi="Times New Roman" w:cs="Times New Roman"/>
                <w:color w:val="000000"/>
                <w:lang w:val="en-US"/>
              </w:rPr>
              <w:t> </w:t>
            </w:r>
          </w:p>
          <w:p>
            <w:pPr>
              <w:numPr>
                <w:ilvl w:val="0"/>
                <w:numId w:val="6"/>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ru-RU"/>
              </w:rPr>
              <w:t>Граматика німецької мови для перекладачів : навч. посібник / В. Т. Сулим, М. С. Смолій. –Львів: ЛНУ імені Івана Франка, 2018. –352 с.</w:t>
            </w:r>
            <w:r>
              <w:rPr>
                <w:rFonts w:ascii="Times New Roman" w:hAnsi="Times New Roman" w:cs="Times New Roman"/>
                <w:color w:val="000000"/>
                <w:lang w:val="en-US"/>
              </w:rPr>
              <w:t> </w:t>
            </w:r>
          </w:p>
          <w:p>
            <w:pPr>
              <w:numPr>
                <w:ilvl w:val="0"/>
                <w:numId w:val="7"/>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ru-RU"/>
              </w:rPr>
              <w:t>Савченко Л.А., Білоус О.М. та ін. Практична граматика німецької мови, Вінниця: Нова книга, 2018.</w:t>
            </w:r>
            <w:r>
              <w:rPr>
                <w:rFonts w:ascii="Times New Roman" w:hAnsi="Times New Roman" w:cs="Times New Roman"/>
                <w:color w:val="000000"/>
                <w:lang w:val="en-US"/>
              </w:rPr>
              <w:t> </w:t>
            </w:r>
          </w:p>
          <w:p>
            <w:pPr>
              <w:numPr>
                <w:ilvl w:val="0"/>
                <w:numId w:val="8"/>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ru-RU"/>
              </w:rPr>
              <w:t>Шендельс Е.И. Практическая грамматика немецкого языка. –М.: Высш. шк., 1986.</w:t>
            </w:r>
            <w:r>
              <w:rPr>
                <w:rFonts w:ascii="Times New Roman" w:hAnsi="Times New Roman" w:cs="Times New Roman"/>
                <w:color w:val="000000"/>
                <w:lang w:val="en-US"/>
              </w:rPr>
              <w:t> </w:t>
            </w:r>
          </w:p>
          <w:p>
            <w:pPr>
              <w:spacing w:before="100" w:beforeAutospacing="1" w:after="100" w:afterAutospacing="1"/>
              <w:jc w:val="center"/>
              <w:textAlignment w:val="baseline"/>
              <w:rPr>
                <w:rFonts w:ascii="Times New Roman" w:hAnsi="Times New Roman" w:cs="Times New Roman"/>
                <w:color w:val="000000"/>
                <w:lang w:val="en-US"/>
              </w:rPr>
            </w:pPr>
            <w:r>
              <w:rPr>
                <w:rFonts w:ascii="Times New Roman" w:hAnsi="Times New Roman" w:cs="Times New Roman"/>
                <w:b/>
                <w:bCs/>
                <w:i/>
                <w:iCs/>
                <w:color w:val="000000"/>
              </w:rPr>
              <w:t>Додаткова</w:t>
            </w:r>
            <w:r>
              <w:rPr>
                <w:rFonts w:ascii="Calibri" w:hAnsi="Calibri" w:cs="Times New Roman"/>
                <w:b/>
                <w:bCs/>
                <w:i/>
                <w:iCs/>
                <w:color w:val="000000"/>
              </w:rPr>
              <w:t> </w:t>
            </w:r>
            <w:r>
              <w:rPr>
                <w:rFonts w:ascii="Calibri" w:hAnsi="Calibri" w:cs="Times New Roman"/>
                <w:color w:val="000000"/>
                <w:lang w:val="en-US"/>
              </w:rPr>
              <w:t> </w:t>
            </w:r>
          </w:p>
          <w:p>
            <w:pPr>
              <w:numPr>
                <w:ilvl w:val="0"/>
                <w:numId w:val="9"/>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Dreyer H., Schmitt R. Lehr- und Übungsbuch der deutschen Grammatik. Ismaning : Hueber-Verlag, 2009. 390 S.</w:t>
            </w:r>
            <w:r>
              <w:rPr>
                <w:rFonts w:ascii="Times New Roman" w:hAnsi="Times New Roman" w:cs="Times New Roman"/>
                <w:color w:val="000000"/>
                <w:lang w:val="en-US"/>
              </w:rPr>
              <w:t> </w:t>
            </w:r>
          </w:p>
          <w:p>
            <w:pPr>
              <w:numPr>
                <w:ilvl w:val="0"/>
                <w:numId w:val="10"/>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Bock H., Langenscheidt-Redaktion.  Grundwortschatz Deutsch. Lernwörterbuch. Berlin; München; Zürich: Langenscheidt, 1998. </w:t>
            </w:r>
            <w:r>
              <w:rPr>
                <w:rFonts w:ascii="Times New Roman" w:hAnsi="Times New Roman" w:cs="Times New Roman"/>
                <w:color w:val="000000"/>
                <w:lang w:val="en-US"/>
              </w:rPr>
              <w:t> </w:t>
            </w:r>
          </w:p>
          <w:p>
            <w:pPr>
              <w:numPr>
                <w:ilvl w:val="0"/>
                <w:numId w:val="11"/>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Bock H., Müller J. Grundwortschatz Deutsch. Übungsbuch. Berlin; München; Zürich: Langenscheidt, 1998.  </w:t>
            </w:r>
            <w:r>
              <w:rPr>
                <w:rFonts w:ascii="Times New Roman" w:hAnsi="Times New Roman" w:cs="Times New Roman"/>
                <w:color w:val="000000"/>
                <w:lang w:val="en-US"/>
              </w:rPr>
              <w:t> </w:t>
            </w:r>
          </w:p>
          <w:p>
            <w:pPr>
              <w:numPr>
                <w:ilvl w:val="0"/>
                <w:numId w:val="12"/>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Helbig G., Buscha J. Deutsche Grammatik. Ein Handbuch für den Ausländerunterricht. Leipzig-Berlin-München-Wien-Zürich-New  York:  Langenscheidt-Verl-: Enzyklopädie, 1993.</w:t>
            </w:r>
            <w:r>
              <w:rPr>
                <w:rFonts w:ascii="Times New Roman" w:hAnsi="Times New Roman" w:cs="Times New Roman"/>
                <w:color w:val="000000"/>
                <w:lang w:val="en-US"/>
              </w:rPr>
              <w:t> </w:t>
            </w:r>
          </w:p>
          <w:p>
            <w:pPr>
              <w:numPr>
                <w:ilvl w:val="0"/>
                <w:numId w:val="13"/>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Helbig G., Buscha J. Übungsgrammatik. Deutsch. –Leipzig -Berlin -Wien –Zürich -New Jork: Langenscheidt-Verl.: Enzyklopädie, 1998.</w:t>
            </w:r>
            <w:r>
              <w:rPr>
                <w:rFonts w:ascii="Times New Roman" w:hAnsi="Times New Roman" w:cs="Times New Roman"/>
                <w:color w:val="000000"/>
                <w:lang w:val="en-US"/>
              </w:rPr>
              <w:t> </w:t>
            </w:r>
          </w:p>
          <w:p>
            <w:pPr>
              <w:numPr>
                <w:ilvl w:val="0"/>
                <w:numId w:val="1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Herzog A. Idiomatische Redewendungen von A-Z. Berlin; München: Langenscheidt, 1998. </w:t>
            </w:r>
            <w:r>
              <w:rPr>
                <w:rFonts w:ascii="Times New Roman" w:hAnsi="Times New Roman" w:cs="Times New Roman"/>
                <w:color w:val="000000"/>
                <w:lang w:val="en-US"/>
              </w:rPr>
              <w:t> </w:t>
            </w:r>
          </w:p>
          <w:p>
            <w:pPr>
              <w:numPr>
                <w:ilvl w:val="0"/>
                <w:numId w:val="15"/>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Hirschfeld  U.,  Reinke  K.  Phonetik  Simsalabim.  Übungskurs  für  Deutschlernende. München: Langenscheidt, 2001.</w:t>
            </w:r>
            <w:r>
              <w:rPr>
                <w:rFonts w:ascii="Times New Roman" w:hAnsi="Times New Roman" w:cs="Times New Roman"/>
                <w:color w:val="000000"/>
                <w:lang w:val="en-US"/>
              </w:rPr>
              <w:t> </w:t>
            </w:r>
          </w:p>
          <w:p>
            <w:pPr>
              <w:numPr>
                <w:ilvl w:val="0"/>
                <w:numId w:val="16"/>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lang w:val="de-DE"/>
              </w:rPr>
              <w:t>Zielinski W.-D. ABC der deutschen Nebensätze.München:Hueber,1996.</w:t>
            </w:r>
            <w:r>
              <w:rPr>
                <w:rFonts w:ascii="Times New Roman" w:hAnsi="Times New Roman" w:cs="Times New Roman"/>
                <w:color w:val="000000"/>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color w:val="000000"/>
              </w:rPr>
              <w:t>Інтернет-ресурси</w:t>
            </w:r>
            <w:r>
              <w:rPr>
                <w:rFonts w:ascii="Times New Roman" w:hAnsi="Times New Roman" w:cs="Times New Roman"/>
                <w:color w:val="000000"/>
                <w:lang w:val="en-US"/>
              </w:rPr>
              <w:t> </w:t>
            </w:r>
          </w:p>
          <w:p>
            <w:pPr>
              <w:numPr>
                <w:ilvl w:val="0"/>
                <w:numId w:val="17"/>
              </w:numPr>
              <w:spacing w:before="100" w:beforeAutospacing="1" w:after="100" w:afterAutospacing="1"/>
              <w:ind w:left="1140" w:firstLine="270"/>
              <w:jc w:val="both"/>
              <w:textAlignment w:val="baseline"/>
              <w:rPr>
                <w:rFonts w:ascii="Calibri" w:hAnsi="Calibri" w:cs="Times New Roman"/>
                <w:lang w:val="en-US"/>
              </w:rPr>
            </w:pPr>
            <w:r>
              <w:fldChar w:fldCharType="begin"/>
            </w:r>
            <w:r>
              <w:instrText xml:space="preserve"> HYPERLINK "http://www.goethe.de/" \t "_blank" </w:instrText>
            </w:r>
            <w:r>
              <w:fldChar w:fldCharType="separate"/>
            </w:r>
            <w:r>
              <w:rPr>
                <w:rFonts w:ascii="Times New Roman" w:hAnsi="Times New Roman" w:cs="Times New Roman"/>
                <w:color w:val="0563C1"/>
                <w:u w:val="single"/>
              </w:rPr>
              <w:t>http://www.goethe.de/</w:t>
            </w:r>
            <w:r>
              <w:rPr>
                <w:rFonts w:ascii="Times New Roman" w:hAnsi="Times New Roman" w:cs="Times New Roman"/>
                <w:color w:val="0563C1"/>
                <w:u w:val="single"/>
              </w:rPr>
              <w:fldChar w:fldCharType="end"/>
            </w:r>
            <w:r>
              <w:rPr>
                <w:rFonts w:ascii="Calibri" w:hAnsi="Calibri" w:cs="Times New Roman"/>
                <w:color w:val="000000"/>
                <w:lang w:val="en-US"/>
              </w:rPr>
              <w:t> </w:t>
            </w:r>
          </w:p>
          <w:p>
            <w:pPr>
              <w:numPr>
                <w:ilvl w:val="0"/>
                <w:numId w:val="18"/>
              </w:numPr>
              <w:spacing w:before="100" w:beforeAutospacing="1" w:after="100" w:afterAutospacing="1"/>
              <w:ind w:left="1140" w:firstLine="270"/>
              <w:jc w:val="both"/>
              <w:textAlignment w:val="baseline"/>
              <w:rPr>
                <w:rFonts w:ascii="Calibri" w:hAnsi="Calibri" w:cs="Times New Roman"/>
                <w:lang w:val="en-US"/>
              </w:rPr>
            </w:pPr>
            <w:r>
              <w:fldChar w:fldCharType="begin"/>
            </w:r>
            <w:r>
              <w:instrText xml:space="preserve"> HYPERLINK "http://www.hueber.de/deutsch-als-fremdsprache/" \t "_blank" </w:instrText>
            </w:r>
            <w:r>
              <w:fldChar w:fldCharType="separate"/>
            </w:r>
            <w:r>
              <w:rPr>
                <w:rFonts w:ascii="Times New Roman" w:hAnsi="Times New Roman" w:cs="Times New Roman"/>
                <w:color w:val="0563C1"/>
                <w:u w:val="single"/>
              </w:rPr>
              <w:t>http://www.hueber.de/deutsch-als-fremdsprache/</w:t>
            </w:r>
            <w:r>
              <w:rPr>
                <w:rFonts w:ascii="Times New Roman" w:hAnsi="Times New Roman" w:cs="Times New Roman"/>
                <w:color w:val="0563C1"/>
                <w:u w:val="single"/>
              </w:rPr>
              <w:fldChar w:fldCharType="end"/>
            </w:r>
            <w:r>
              <w:rPr>
                <w:rFonts w:ascii="Calibri" w:hAnsi="Calibri" w:cs="Times New Roman"/>
                <w:color w:val="000000"/>
                <w:lang w:val="en-US"/>
              </w:rPr>
              <w:t> </w:t>
            </w:r>
          </w:p>
          <w:p>
            <w:pPr>
              <w:numPr>
                <w:ilvl w:val="0"/>
                <w:numId w:val="19"/>
              </w:numPr>
              <w:spacing w:before="100" w:beforeAutospacing="1" w:after="100" w:afterAutospacing="1"/>
              <w:ind w:left="1140" w:firstLine="270"/>
              <w:jc w:val="both"/>
              <w:textAlignment w:val="baseline"/>
              <w:rPr>
                <w:rFonts w:ascii="Calibri" w:hAnsi="Calibri" w:cs="Times New Roman"/>
                <w:lang w:val="en-US"/>
              </w:rPr>
            </w:pPr>
            <w:r>
              <w:fldChar w:fldCharType="begin"/>
            </w:r>
            <w:r>
              <w:instrText xml:space="preserve"> HYPERLINK "http://www.langenscheidt.de" \t "_blank" </w:instrText>
            </w:r>
            <w:r>
              <w:fldChar w:fldCharType="separate"/>
            </w:r>
            <w:r>
              <w:rPr>
                <w:rFonts w:ascii="Times New Roman" w:hAnsi="Times New Roman" w:cs="Times New Roman"/>
                <w:color w:val="0563C1"/>
                <w:u w:val="single"/>
              </w:rPr>
              <w:t>http://www.langenscheidt.de</w:t>
            </w:r>
            <w:r>
              <w:rPr>
                <w:rFonts w:ascii="Times New Roman" w:hAnsi="Times New Roman" w:cs="Times New Roman"/>
                <w:color w:val="0563C1"/>
                <w:u w:val="single"/>
              </w:rPr>
              <w:fldChar w:fldCharType="end"/>
            </w:r>
            <w:r>
              <w:rPr>
                <w:rFonts w:ascii="Calibri" w:hAnsi="Calibri" w:cs="Times New Roman"/>
                <w:color w:val="000000"/>
                <w:lang w:val="en-US"/>
              </w:rPr>
              <w:t> </w:t>
            </w:r>
          </w:p>
          <w:p>
            <w:pPr>
              <w:numPr>
                <w:ilvl w:val="0"/>
                <w:numId w:val="20"/>
              </w:numPr>
              <w:spacing w:before="100" w:beforeAutospacing="1" w:after="100" w:afterAutospacing="1"/>
              <w:ind w:left="1140" w:firstLine="270"/>
              <w:jc w:val="both"/>
              <w:textAlignment w:val="baseline"/>
              <w:rPr>
                <w:rFonts w:ascii="Calibri" w:hAnsi="Calibri" w:cs="Times New Roman"/>
                <w:lang w:val="en-US"/>
              </w:rPr>
            </w:pPr>
            <w:r>
              <w:fldChar w:fldCharType="begin"/>
            </w:r>
            <w:r>
              <w:instrText xml:space="preserve"> HYPERLINK "http://www.pons.de/deutsch/" \t "_blank" </w:instrText>
            </w:r>
            <w:r>
              <w:fldChar w:fldCharType="separate"/>
            </w:r>
            <w:r>
              <w:rPr>
                <w:rFonts w:ascii="Times New Roman" w:hAnsi="Times New Roman" w:cs="Times New Roman"/>
                <w:color w:val="0563C1"/>
                <w:u w:val="single"/>
              </w:rPr>
              <w:t>http://www.pons.de/deutsch/</w:t>
            </w:r>
            <w:r>
              <w:rPr>
                <w:rFonts w:ascii="Times New Roman" w:hAnsi="Times New Roman" w:cs="Times New Roman"/>
                <w:color w:val="0563C1"/>
                <w:u w:val="single"/>
              </w:rPr>
              <w:fldChar w:fldCharType="end"/>
            </w:r>
            <w:r>
              <w:rPr>
                <w:rFonts w:ascii="Calibri" w:hAnsi="Calibri" w:cs="Times New Roman"/>
                <w:color w:val="000000"/>
                <w:lang w:val="en-US"/>
              </w:rPr>
              <w:t> </w:t>
            </w:r>
          </w:p>
          <w:p>
            <w:pPr>
              <w:numPr>
                <w:ilvl w:val="0"/>
                <w:numId w:val="21"/>
              </w:numPr>
              <w:spacing w:before="100" w:beforeAutospacing="1" w:after="100" w:afterAutospacing="1"/>
              <w:ind w:left="1140" w:firstLine="270"/>
              <w:jc w:val="both"/>
              <w:textAlignment w:val="baseline"/>
              <w:rPr>
                <w:rFonts w:ascii="Calibri" w:hAnsi="Calibri" w:cs="Times New Roman"/>
                <w:lang w:val="en-US"/>
              </w:rPr>
            </w:pPr>
            <w:r>
              <w:fldChar w:fldCharType="begin"/>
            </w:r>
            <w:r>
              <w:instrText xml:space="preserve"> HYPERLINK "http://www.schubert-verlag.de/aufgaben/" \t "_blank" </w:instrText>
            </w:r>
            <w:r>
              <w:fldChar w:fldCharType="separate"/>
            </w:r>
            <w:r>
              <w:rPr>
                <w:rFonts w:ascii="Times New Roman" w:hAnsi="Times New Roman" w:cs="Times New Roman"/>
                <w:color w:val="0563C1"/>
                <w:u w:val="single"/>
              </w:rPr>
              <w:t>http://www.schubert-verlag.de/aufgaben/</w:t>
            </w:r>
            <w:r>
              <w:rPr>
                <w:rFonts w:ascii="Times New Roman" w:hAnsi="Times New Roman" w:cs="Times New Roman"/>
                <w:color w:val="0563C1"/>
                <w:u w:val="single"/>
              </w:rPr>
              <w:fldChar w:fldCharType="end"/>
            </w:r>
            <w:r>
              <w:rPr>
                <w:rFonts w:ascii="Calibri" w:hAnsi="Calibri" w:cs="Times New Roman"/>
                <w:color w:val="000000"/>
                <w:lang w:val="en-US"/>
              </w:rPr>
              <w:t> </w:t>
            </w:r>
          </w:p>
          <w:p>
            <w:pPr>
              <w:numPr>
                <w:ilvl w:val="0"/>
                <w:numId w:val="22"/>
              </w:numPr>
              <w:spacing w:before="100" w:beforeAutospacing="1" w:after="100" w:afterAutospacing="1"/>
              <w:ind w:left="1140" w:firstLine="270"/>
              <w:jc w:val="both"/>
              <w:textAlignment w:val="baseline"/>
              <w:rPr>
                <w:rFonts w:ascii="Calibri" w:hAnsi="Calibri" w:cs="Times New Roman"/>
                <w:lang w:val="en-US"/>
              </w:rPr>
            </w:pPr>
            <w:r>
              <w:fldChar w:fldCharType="begin"/>
            </w:r>
            <w:r>
              <w:instrText xml:space="preserve"> HYPERLINK "https://www.duden.de/" \t "_blank" </w:instrText>
            </w:r>
            <w:r>
              <w:fldChar w:fldCharType="separate"/>
            </w:r>
            <w:r>
              <w:rPr>
                <w:rFonts w:ascii="Times New Roman" w:hAnsi="Times New Roman" w:cs="Times New Roman"/>
                <w:color w:val="0563C1"/>
                <w:u w:val="single"/>
              </w:rPr>
              <w:t>https://www.duden.de/</w:t>
            </w:r>
            <w:r>
              <w:rPr>
                <w:rFonts w:ascii="Times New Roman" w:hAnsi="Times New Roman" w:cs="Times New Roman"/>
                <w:color w:val="0563C1"/>
                <w:u w:val="single"/>
              </w:rPr>
              <w:fldChar w:fldCharType="end"/>
            </w:r>
            <w:r>
              <w:rPr>
                <w:rFonts w:ascii="Calibri" w:hAnsi="Calibri"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Тривалість курсу</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Два семестри (1-2)</w:t>
            </w:r>
            <w:r>
              <w:rPr>
                <w:rFonts w:ascii="Times New Roman" w:hAnsi="Times New Roman" w:cs="Times New Roman"/>
                <w:color w:val="000000"/>
                <w:lang w:val="ru-RU"/>
              </w:rPr>
              <w:t>, 600</w:t>
            </w:r>
            <w:r>
              <w:rPr>
                <w:rFonts w:ascii="Times New Roman" w:hAnsi="Times New Roman" w:cs="Times New Roman"/>
                <w:color w:val="000000"/>
              </w:rPr>
              <w:t xml:space="preserve"> год, з яких у першому – 315 год, у другому – 285 год.</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Обсяг курсу</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 xml:space="preserve">Загальна кількість годин – </w:t>
            </w:r>
            <w:r>
              <w:rPr>
                <w:rFonts w:ascii="Times New Roman" w:hAnsi="Times New Roman" w:cs="Times New Roman"/>
                <w:color w:val="000000"/>
                <w:lang w:val="ru-RU"/>
              </w:rPr>
              <w:t>600.</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У 1-ому семестрі – 35 год аудиторної роботи і  13 год самостійної роботи, у 2-ому семестрі – 75 год аудиторної роботи і 11 год самостійної.</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Очікувані результати навчання</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У результаті вивчення навчальної дисципліни студент має</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u w:val="single"/>
              </w:rPr>
              <w:t>знати: </w:t>
            </w:r>
            <w:r>
              <w:rPr>
                <w:rFonts w:ascii="Times New Roman" w:hAnsi="Times New Roman" w:cs="Times New Roman"/>
                <w:color w:val="000000"/>
                <w:lang w:val="en-US"/>
              </w:rPr>
              <w:t> </w:t>
            </w:r>
          </w:p>
          <w:p>
            <w:pPr>
              <w:numPr>
                <w:ilvl w:val="0"/>
                <w:numId w:val="23"/>
              </w:numPr>
              <w:spacing w:before="100" w:beforeAutospacing="1" w:after="100" w:afterAutospacing="1"/>
              <w:ind w:firstLine="555"/>
              <w:jc w:val="both"/>
              <w:textAlignment w:val="baseline"/>
              <w:rPr>
                <w:rFonts w:ascii="Calibri" w:hAnsi="Calibri" w:cs="Times New Roman"/>
                <w:lang w:val="en-US"/>
              </w:rPr>
            </w:pPr>
            <w:r>
              <w:rPr>
                <w:rFonts w:ascii="Times New Roman" w:hAnsi="Times New Roman" w:cs="Times New Roman"/>
                <w:color w:val="000000"/>
              </w:rPr>
              <w:t>основні поняття граматики та фонетики німецької мови; </w:t>
            </w:r>
            <w:r>
              <w:rPr>
                <w:rFonts w:ascii="Times New Roman" w:hAnsi="Times New Roman" w:cs="Times New Roman"/>
                <w:color w:val="000000"/>
                <w:lang w:val="en-US"/>
              </w:rPr>
              <w:t> </w:t>
            </w:r>
          </w:p>
          <w:p>
            <w:pPr>
              <w:numPr>
                <w:ilvl w:val="0"/>
                <w:numId w:val="23"/>
              </w:numPr>
              <w:spacing w:before="100" w:beforeAutospacing="1" w:after="100" w:afterAutospacing="1"/>
              <w:ind w:firstLine="555"/>
              <w:jc w:val="both"/>
              <w:textAlignment w:val="baseline"/>
              <w:rPr>
                <w:rFonts w:ascii="Calibri" w:hAnsi="Calibri" w:cs="Times New Roman"/>
                <w:lang w:val="en-US"/>
              </w:rPr>
            </w:pPr>
            <w:r>
              <w:rPr>
                <w:rFonts w:ascii="Times New Roman" w:hAnsi="Times New Roman" w:cs="Times New Roman"/>
                <w:color w:val="000000"/>
              </w:rPr>
              <w:t>нормативну граматику німецької мови з елементами їх теоретичного осмислення, викладання та практичного застосування;</w:t>
            </w:r>
            <w:r>
              <w:rPr>
                <w:rFonts w:ascii="Times New Roman" w:hAnsi="Times New Roman" w:cs="Times New Roman"/>
                <w:color w:val="000000"/>
                <w:lang w:val="en-US"/>
              </w:rPr>
              <w:t> </w:t>
            </w:r>
          </w:p>
          <w:p>
            <w:pPr>
              <w:numPr>
                <w:ilvl w:val="0"/>
                <w:numId w:val="23"/>
              </w:numPr>
              <w:spacing w:before="100" w:beforeAutospacing="1" w:after="100" w:afterAutospacing="1"/>
              <w:ind w:firstLine="555"/>
              <w:jc w:val="both"/>
              <w:textAlignment w:val="baseline"/>
              <w:rPr>
                <w:rFonts w:ascii="Calibri" w:hAnsi="Calibri" w:cs="Times New Roman"/>
                <w:lang w:val="en-US"/>
              </w:rPr>
            </w:pPr>
            <w:r>
              <w:rPr>
                <w:rFonts w:ascii="Times New Roman" w:hAnsi="Times New Roman" w:cs="Times New Roman"/>
                <w:color w:val="000000"/>
              </w:rPr>
              <w:t>правильну артикуляцію та інтонацію; класичні та сучасні теорії граматики та фонетики німецької мови;</w:t>
            </w:r>
            <w:r>
              <w:rPr>
                <w:rFonts w:ascii="Times New Roman" w:hAnsi="Times New Roman" w:cs="Times New Roman"/>
                <w:color w:val="000000"/>
                <w:lang w:val="en-US"/>
              </w:rPr>
              <w:t> </w:t>
            </w:r>
          </w:p>
          <w:p>
            <w:pPr>
              <w:numPr>
                <w:ilvl w:val="0"/>
                <w:numId w:val="23"/>
              </w:numPr>
              <w:spacing w:before="100" w:beforeAutospacing="1" w:after="100" w:afterAutospacing="1"/>
              <w:ind w:firstLine="555"/>
              <w:jc w:val="both"/>
              <w:textAlignment w:val="baseline"/>
              <w:rPr>
                <w:rFonts w:ascii="Calibri" w:hAnsi="Calibri" w:cs="Times New Roman"/>
                <w:lang w:val="en-US"/>
              </w:rPr>
            </w:pPr>
            <w:r>
              <w:rPr>
                <w:rFonts w:ascii="Times New Roman" w:hAnsi="Times New Roman" w:cs="Times New Roman"/>
                <w:color w:val="000000"/>
              </w:rPr>
              <w:t> відповідний лексичний запас німецької мови для вирішення комунікативної ситуації;</w:t>
            </w:r>
            <w:r>
              <w:rPr>
                <w:rFonts w:ascii="Times New Roman" w:hAnsi="Times New Roman" w:cs="Times New Roman"/>
                <w:color w:val="000000"/>
                <w:lang w:val="en-US"/>
              </w:rPr>
              <w:t> </w:t>
            </w:r>
          </w:p>
          <w:p>
            <w:pPr>
              <w:numPr>
                <w:ilvl w:val="0"/>
                <w:numId w:val="23"/>
              </w:numPr>
              <w:spacing w:before="100" w:beforeAutospacing="1" w:after="100" w:afterAutospacing="1"/>
              <w:ind w:firstLine="555"/>
              <w:jc w:val="both"/>
              <w:textAlignment w:val="baseline"/>
              <w:rPr>
                <w:rFonts w:ascii="Calibri" w:hAnsi="Calibri" w:cs="Times New Roman"/>
                <w:lang w:val="en-US"/>
              </w:rPr>
            </w:pPr>
            <w:r>
              <w:rPr>
                <w:rFonts w:ascii="Times New Roman" w:hAnsi="Times New Roman" w:cs="Times New Roman"/>
                <w:color w:val="000000"/>
              </w:rPr>
              <w:t>лінгво-культурну ситуацію німецькомовних країн.</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u w:val="single"/>
              </w:rPr>
              <w:t>вміти:</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застосовувати мовні знання у практичних ситуаціях;</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оформлювати власне висловлювання;</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використовувати знання риторики у мовленнєвій діяльності;</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здійснювати комунікацію іноземною мовою в різноманітних ситуаціях соціального, навчально-академічного та професійного спілкування;</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аналізувати філологічні явища, використовуючи відповідні загально-наукові методи та прийоми;</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здійснювати комунікацію українською та німецькою мовами;</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використовувати ефективні методи та прийомів навчання для досягнення поставленої мети;</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бачити спільні риси та відмінності між німецькою та українською мовами;</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опрацьовувати різні види інформації та обробляти її відповідно до цілей і завдань педагогічного процесу;</w:t>
            </w:r>
            <w:r>
              <w:rPr>
                <w:rFonts w:ascii="Times New Roman" w:hAnsi="Times New Roman" w:cs="Times New Roman"/>
                <w:color w:val="000000"/>
                <w:lang w:val="en-US"/>
              </w:rPr>
              <w:t> </w:t>
            </w:r>
          </w:p>
          <w:p>
            <w:pPr>
              <w:numPr>
                <w:ilvl w:val="0"/>
                <w:numId w:val="24"/>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дотримуватися принципів професійної етики та політкоректності.</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Ключові слова</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Граматика, лексика, комунікація, проєктна робота.</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Формат курсу</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Очний</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Проведення практичних занять і консультацій, виконання самостійної роботи для кращого розуміння тем.</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Теми</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Згідно зі СХЕМОЮ КУРСУ (додається)</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Підсумковий контроль</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Іспит в кінці 1-ого семестру. </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Максимальна кількість балів оцінювання знань становить за поточну успішність  – 50 балів, на іспиті – 50 балів;</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Іспит в кінці 2-ого семестру. </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Максимальна кількість балів оцінювання знань становить за поточну успішність  – 50 балів, на іспиті – 50 балів.</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Реквізити</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Для вивчення курсу студенти потребують базових знань з німецької мови.</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rPr>
              <w:t>Навчальні методи та техніки, які будуть використовуватися під час викладання курсу</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numPr>
                <w:ilvl w:val="0"/>
                <w:numId w:val="25"/>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інформаційно-рецептивні (розповідь, пояснення, бесіда, демонстрація, спостереження) методи; </w:t>
            </w:r>
            <w:r>
              <w:rPr>
                <w:rFonts w:ascii="Times New Roman" w:hAnsi="Times New Roman" w:cs="Times New Roman"/>
                <w:color w:val="000000"/>
                <w:lang w:val="en-US"/>
              </w:rPr>
              <w:t> </w:t>
            </w:r>
          </w:p>
          <w:p>
            <w:pPr>
              <w:numPr>
                <w:ilvl w:val="0"/>
                <w:numId w:val="25"/>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проблемний виклад навчального матеріалу; </w:t>
            </w:r>
            <w:r>
              <w:rPr>
                <w:rFonts w:ascii="Times New Roman" w:hAnsi="Times New Roman" w:cs="Times New Roman"/>
                <w:color w:val="000000"/>
                <w:lang w:val="en-US"/>
              </w:rPr>
              <w:t> </w:t>
            </w:r>
          </w:p>
          <w:p>
            <w:pPr>
              <w:numPr>
                <w:ilvl w:val="0"/>
                <w:numId w:val="25"/>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частково-пошуковий та дослідницький методи; </w:t>
            </w:r>
            <w:r>
              <w:rPr>
                <w:rFonts w:ascii="Times New Roman" w:hAnsi="Times New Roman" w:cs="Times New Roman"/>
                <w:color w:val="000000"/>
                <w:lang w:val="en-US"/>
              </w:rPr>
              <w:t> </w:t>
            </w:r>
          </w:p>
          <w:p>
            <w:pPr>
              <w:numPr>
                <w:ilvl w:val="0"/>
                <w:numId w:val="25"/>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наочні методи (робота з таблицями, схемами тощо); </w:t>
            </w:r>
            <w:r>
              <w:rPr>
                <w:rFonts w:ascii="Times New Roman" w:hAnsi="Times New Roman" w:cs="Times New Roman"/>
                <w:color w:val="000000"/>
                <w:lang w:val="en-US"/>
              </w:rPr>
              <w:t> </w:t>
            </w:r>
          </w:p>
          <w:p>
            <w:pPr>
              <w:numPr>
                <w:ilvl w:val="0"/>
                <w:numId w:val="25"/>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практичні заняття, індивідуальні завдання (підготовка реферату тощо);</w:t>
            </w:r>
            <w:r>
              <w:rPr>
                <w:rFonts w:ascii="Times New Roman" w:hAnsi="Times New Roman" w:cs="Times New Roman"/>
                <w:color w:val="000000"/>
                <w:lang w:val="en-US"/>
              </w:rPr>
              <w:t> </w:t>
            </w:r>
          </w:p>
          <w:p>
            <w:pPr>
              <w:numPr>
                <w:ilvl w:val="0"/>
                <w:numId w:val="25"/>
              </w:numPr>
              <w:spacing w:before="100" w:beforeAutospacing="1" w:after="100" w:afterAutospacing="1"/>
              <w:ind w:left="1080" w:firstLine="0"/>
              <w:jc w:val="both"/>
              <w:textAlignment w:val="baseline"/>
              <w:rPr>
                <w:rFonts w:ascii="Calibri" w:hAnsi="Calibri" w:cs="Times New Roman"/>
                <w:lang w:val="en-US"/>
              </w:rPr>
            </w:pPr>
            <w:r>
              <w:rPr>
                <w:rFonts w:ascii="Times New Roman" w:hAnsi="Times New Roman" w:cs="Times New Roman"/>
                <w:color w:val="000000"/>
              </w:rPr>
              <w:t>інтерактивні методи (презентація, евристичні бесіди, рольові ігри, дискусії, «мозковий штурм», конкурси з практичними завданнями та їх подальше обговорення, проект, використання мультимедійних комп’ютерних програм та залучення носіїв мови).</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rPr>
              <w:t>Необхідне обладнання</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Студенти використовують технічні засоби та програмне забезпечення під час підготовки до практичних занять із метою пошуку потрібної інформації до конкретної теми, а також під час виконання індивідуальних науково-дослідних завдань.</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Для проведення аудиторних занять потрібні ноутбук, проектор і аудіопрогравач. </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rPr>
              <w:t>Критерії оцінювання (окремо для кожного виду навчальної діяльності)</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іспит (1-ий і 2-ий семестр). Оцінювання проводиться за 100-бальною шкалою.</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У 5</w:t>
            </w:r>
            <w:r>
              <w:rPr>
                <w:rFonts w:ascii="Times New Roman" w:hAnsi="Times New Roman" w:cs="Times New Roman"/>
                <w:b/>
                <w:bCs/>
                <w:i/>
                <w:iCs/>
                <w:color w:val="000000"/>
              </w:rPr>
              <w:t>-ому семестрі</w:t>
            </w:r>
            <w:r>
              <w:rPr>
                <w:rFonts w:ascii="Times New Roman" w:hAnsi="Times New Roman" w:cs="Times New Roman"/>
                <w:color w:val="000000"/>
              </w:rPr>
              <w:t xml:space="preserve"> студенти можуть набрати максимум 50 балів протягом семестру та максимум 50 балів за іспит. Підсумковий оцінка у 5-ому семестрі виставляється на основі додавання балів за семестр (макс. 50) і балів за складання іспиту (макс. 50 балів). Підсумкова максимальна кількість балів – 100 балів.</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Дві модульні контрольні роботи – кожна по 10 балів максимум (загалом – макс. 20 балів, див. шкалу розподілу, подану нижче);</w:t>
            </w:r>
            <w:r>
              <w:rPr>
                <w:rFonts w:ascii="Times New Roman" w:hAnsi="Times New Roman" w:cs="Times New Roman"/>
                <w:color w:val="000000"/>
                <w:lang w:val="en-US"/>
              </w:rPr>
              <w:t> </w:t>
            </w:r>
          </w:p>
          <w:p>
            <w:pPr>
              <w:spacing w:before="100" w:beforeAutospacing="1" w:after="100" w:afterAutospacing="1"/>
              <w:jc w:val="center"/>
              <w:textAlignment w:val="baseline"/>
              <w:rPr>
                <w:rFonts w:ascii="Times New Roman" w:hAnsi="Times New Roman" w:cs="Times New Roman"/>
                <w:lang w:val="en-US"/>
              </w:rPr>
            </w:pPr>
            <w:r>
              <w:rPr>
                <w:rFonts w:ascii="Times New Roman" w:hAnsi="Times New Roman" w:cs="Times New Roman"/>
                <w:b/>
                <w:bCs/>
                <w:i/>
                <w:iCs/>
                <w:color w:val="000000"/>
              </w:rPr>
              <w:t>Шкала оцінювання модульної контрольної роботи</w:t>
            </w:r>
            <w:r>
              <w:rPr>
                <w:rFonts w:ascii="Times New Roman" w:hAnsi="Times New Roman" w:cs="Times New Roman"/>
                <w:color w:val="000000"/>
                <w:lang w:val="en-US"/>
              </w:rPr>
              <w:t> </w:t>
            </w:r>
          </w:p>
          <w:tbl>
            <w:tblPr>
              <w:tblStyle w:val="4"/>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070"/>
              <w:gridCol w:w="3945"/>
            </w:tblGrid>
            <w:tr>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Кількість балів</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rPr>
                    <w:t>% правильних відповідей</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10</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100 – 96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9</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95 – 91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8</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90 – 86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7</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85 – 81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6</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80 – 76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5</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75 – 71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4</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70 – 66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3</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65 – 61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2</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60 – 56</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1</w:t>
                  </w:r>
                  <w:r>
                    <w:rPr>
                      <w:rFonts w:ascii="Times New Roman" w:hAnsi="Times New Roman" w:cs="Times New Roman"/>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55 – 51</w:t>
                  </w:r>
                  <w:r>
                    <w:rPr>
                      <w:rFonts w:ascii="Times New Roman" w:hAnsi="Times New Roman" w:cs="Times New Roman"/>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07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color w:val="000000"/>
                    </w:rPr>
                    <w:t> 0</w:t>
                  </w:r>
                  <w:r>
                    <w:rPr>
                      <w:rFonts w:ascii="Times New Roman" w:hAnsi="Times New Roman" w:cs="Times New Roman"/>
                      <w:color w:val="000000"/>
                      <w:lang w:val="en-US"/>
                    </w:rPr>
                    <w:t> </w:t>
                  </w:r>
                </w:p>
              </w:tc>
              <w:tc>
                <w:tcPr>
                  <w:tcW w:w="394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rPr>
                    <w:t>  50 і менше</w:t>
                  </w:r>
                  <w:r>
                    <w:rPr>
                      <w:rFonts w:ascii="Times New Roman" w:hAnsi="Times New Roman" w:cs="Times New Roman"/>
                      <w:lang w:val="en-US"/>
                    </w:rPr>
                    <w:t> </w:t>
                  </w:r>
                </w:p>
              </w:tc>
            </w:tr>
          </w:tbl>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Аудиторна робота – по 5 балів максимум  за кожен із двох модулів (загалом – макс. 10 балів);</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Відвідування – по 5 балів максимум за кожен із двох модулів (загалом – макс. 10 балів);</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Самостійна робота – по 5 балів максимум  за кожен із двох модулів (загалом –  макс. 10 балів);</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У</w:t>
            </w:r>
            <w:r>
              <w:rPr>
                <w:rFonts w:ascii="Times New Roman" w:hAnsi="Times New Roman" w:cs="Times New Roman"/>
                <w:b/>
                <w:bCs/>
                <w:color w:val="000000"/>
              </w:rPr>
              <w:t xml:space="preserve"> 6</w:t>
            </w:r>
            <w:r>
              <w:rPr>
                <w:rFonts w:ascii="Times New Roman" w:hAnsi="Times New Roman" w:cs="Times New Roman"/>
                <w:b/>
                <w:bCs/>
                <w:i/>
                <w:iCs/>
                <w:color w:val="000000"/>
              </w:rPr>
              <w:t xml:space="preserve">-ому семестрі </w:t>
            </w:r>
            <w:r>
              <w:rPr>
                <w:rFonts w:ascii="Times New Roman" w:hAnsi="Times New Roman" w:cs="Times New Roman"/>
                <w:color w:val="000000"/>
              </w:rPr>
              <w:t>студенти можуть набрати максимум 50 балів протягом семестру і отримати максимум 50 балів за іспит. Підсумковий оцінка у 2-ому семестрі виставляється на основі додавання балів за семестр (макс. 50) і балів за складання іспиту (макс. 50 балів). Підсумкова максимальна кількість балів – 100 балів.</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Самостійна робота студента</w:t>
            </w:r>
            <w:r>
              <w:rPr>
                <w:rFonts w:ascii="Times New Roman" w:hAnsi="Times New Roman" w:cs="Times New Roman"/>
                <w:color w:val="000000"/>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w:t>
            </w:r>
            <w:r>
              <w:rPr>
                <w:rFonts w:ascii="Times New Roman" w:hAnsi="Times New Roman" w:cs="Times New Roman"/>
                <w:b/>
                <w:bCs/>
                <w:color w:val="000000"/>
              </w:rPr>
              <w:t>Перша іноземна мова</w:t>
            </w:r>
            <w:r>
              <w:rPr>
                <w:rFonts w:ascii="Times New Roman" w:hAnsi="Times New Roman" w:cs="Times New Roman"/>
                <w:color w:val="000000"/>
              </w:rPr>
              <w:t>». Зміст СРС з дисципліни «</w:t>
            </w:r>
            <w:r>
              <w:rPr>
                <w:rFonts w:ascii="Times New Roman" w:hAnsi="Times New Roman" w:cs="Times New Roman"/>
                <w:b/>
                <w:bCs/>
                <w:color w:val="000000"/>
              </w:rPr>
              <w:t>Перша іноземна мова</w:t>
            </w:r>
            <w:r>
              <w:rPr>
                <w:rFonts w:ascii="Times New Roman" w:hAnsi="Times New Roman" w:cs="Times New Roman"/>
                <w:color w:val="000000"/>
              </w:rPr>
              <w:t>» складається з таких видів роботи: домашнє читання (Franz Specht „Der rote Hahn“ Leseheft Niveaustufe B1), виконання домашніх завдань по лексичній темі «Cуспільство», «Еманципація», «Спорт», «Людина», «Робота»; виконання практичних завдань, вправ на засвоєння граматичних тем «Дієслово», «Іменник», «Займенник», «Числівник», «Прийменник», «Прислівник»; підготовка теоретичного матеріалу на теми: «Вживання артикля у німецькій мові», «особові займенники», «присвійні займенники», «заперечні займенники», «питальні займенники», «відносні займенники», «безособові займенники»; підготовка письмових робіт на тему «Побут та житло»; написання реферату про проблеми сучасної молоді, його захист; написання твору про тему «Одяг творить людей».</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Академічна доброчесність</w:t>
            </w:r>
            <w:r>
              <w:rPr>
                <w:rFonts w:ascii="Times New Roman" w:hAnsi="Times New Roman" w:cs="Times New Roman"/>
                <w:color w:val="000000"/>
              </w:rPr>
              <w:t>: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 зарахування роботи, студент, в узгоджені з викладачем строки, повинен повторно виконати письмову роботу та подати її викладачу для оцінювання.</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Відвідання занять</w:t>
            </w:r>
            <w:r>
              <w:rPr>
                <w:rFonts w:ascii="Times New Roman" w:hAnsi="Times New Roman" w:cs="Times New Roman"/>
                <w:color w:val="000000"/>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Література</w:t>
            </w:r>
            <w:r>
              <w:rPr>
                <w:rFonts w:ascii="Times New Roman" w:hAnsi="Times New Roman" w:cs="Times New Roman"/>
                <w:color w:val="000000"/>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Політика виставлення балів</w:t>
            </w:r>
            <w:r>
              <w:rPr>
                <w:rFonts w:ascii="Times New Roman" w:hAnsi="Times New Roman" w:cs="Times New Roman"/>
                <w:color w:val="000000"/>
              </w:rPr>
              <w:t>.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rPr>
              <w:t>Жодні форми порушення академічної доброчесності не толеруються</w:t>
            </w:r>
            <w:r>
              <w:rPr>
                <w:rFonts w:ascii="Times New Roman" w:hAnsi="Times New Roman" w:cs="Times New Roman"/>
                <w:color w:val="000000"/>
              </w:rPr>
              <w:t>.</w:t>
            </w:r>
            <w:r>
              <w:rPr>
                <w:rFonts w:ascii="Times New Roman" w:hAnsi="Times New Roman" w:cs="Times New Roman"/>
                <w:color w:val="000000"/>
                <w:lang w:val="en-US"/>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rPr>
              <w:t>Питання до заліку чи екзамену.</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u w:val="single"/>
              </w:rPr>
              <w:t>Лексичні теми:</w:t>
            </w:r>
            <w:r>
              <w:rPr>
                <w:rFonts w:ascii="Times New Roman" w:hAnsi="Times New Roman" w:cs="Times New Roman"/>
                <w:color w:val="000000"/>
                <w:lang w:val="en-US"/>
              </w:rPr>
              <w:t> </w:t>
            </w:r>
          </w:p>
          <w:p>
            <w:pPr>
              <w:pStyle w:val="12"/>
              <w:numPr>
                <w:ilvl w:val="0"/>
                <w:numId w:val="26"/>
              </w:numPr>
              <w:spacing w:before="100" w:beforeAutospacing="1" w:after="100" w:afterAutospacing="1"/>
              <w:jc w:val="both"/>
              <w:textAlignment w:val="baseline"/>
              <w:rPr>
                <w:lang w:val="de-AT"/>
              </w:rPr>
            </w:pPr>
            <w:r>
              <w:rPr>
                <w:lang w:val="de-AT"/>
              </w:rPr>
              <w:t>Gesellschaft: Sport gegen Gewalt</w:t>
            </w:r>
          </w:p>
          <w:p>
            <w:pPr>
              <w:pStyle w:val="12"/>
              <w:numPr>
                <w:ilvl w:val="0"/>
                <w:numId w:val="26"/>
              </w:numPr>
              <w:spacing w:before="100" w:beforeAutospacing="1" w:after="100" w:afterAutospacing="1"/>
              <w:jc w:val="both"/>
              <w:textAlignment w:val="baseline"/>
              <w:rPr>
                <w:lang w:val="de-AT"/>
              </w:rPr>
            </w:pPr>
            <w:r>
              <w:rPr>
                <w:lang w:val="de-AT"/>
              </w:rPr>
              <w:t>Gesellschaft: Armut</w:t>
            </w:r>
          </w:p>
          <w:p>
            <w:pPr>
              <w:pStyle w:val="12"/>
              <w:numPr>
                <w:ilvl w:val="0"/>
                <w:numId w:val="26"/>
              </w:numPr>
              <w:spacing w:before="100" w:beforeAutospacing="1" w:after="100" w:afterAutospacing="1"/>
              <w:jc w:val="both"/>
              <w:textAlignment w:val="baseline"/>
              <w:rPr>
                <w:lang w:val="de-AT"/>
              </w:rPr>
            </w:pPr>
            <w:r>
              <w:rPr>
                <w:lang w:val="de-AT"/>
              </w:rPr>
              <w:t>Gesellschaft: Internet und Onlinesucht</w:t>
            </w:r>
          </w:p>
          <w:p>
            <w:pPr>
              <w:pStyle w:val="12"/>
              <w:numPr>
                <w:ilvl w:val="0"/>
                <w:numId w:val="26"/>
              </w:numPr>
              <w:spacing w:before="100" w:beforeAutospacing="1" w:after="100" w:afterAutospacing="1"/>
              <w:jc w:val="both"/>
              <w:textAlignment w:val="baseline"/>
              <w:rPr>
                <w:lang w:val="de-AT"/>
              </w:rPr>
            </w:pPr>
            <w:r>
              <w:rPr>
                <w:lang w:val="de-AT"/>
              </w:rPr>
              <w:t>Gesellschaft: Männer und Frauen</w:t>
            </w:r>
          </w:p>
          <w:p>
            <w:pPr>
              <w:pStyle w:val="12"/>
              <w:numPr>
                <w:ilvl w:val="0"/>
                <w:numId w:val="26"/>
              </w:numPr>
              <w:spacing w:before="100" w:beforeAutospacing="1" w:after="100" w:afterAutospacing="1"/>
              <w:jc w:val="both"/>
              <w:textAlignment w:val="baseline"/>
              <w:rPr>
                <w:lang w:val="de-AT"/>
              </w:rPr>
            </w:pPr>
            <w:r>
              <w:rPr>
                <w:lang w:val="de-AT"/>
              </w:rPr>
              <w:t>Wissenschaft: Wissenschaftsbereiche</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Wissenschaft für Kinder</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Die Lüge – aus soziologischer Sicht</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Zukunftsszenarien und –theorien</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Die Bedeutung von Schlaf für den Menschen</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Argumentieren und Überzeugen, Präsentieren</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Denksportaufgaben, Onlinehandel</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Telefongespräche, Telefonetikette</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Arbeitsleben – Arbeitsklima</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Der Umgang mit Prüfungen</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Prüfungsangst</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Kulturwelten</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Das Unesco-Weltkulturerbe</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Kunstraub – Merkmale eines Krimis</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Das Haus am Meer – schöne Literatur</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Geschichte – wichtige Ereignisse, Mittelalter</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Ein Tag in der Geschichte</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Irrtümer der Geschichte</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Grenzen überwinden</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 xml:space="preserve"> Historische Persönlichkeiten – Präsentation</w:t>
            </w:r>
          </w:p>
          <w:p>
            <w:pPr>
              <w:pStyle w:val="12"/>
              <w:numPr>
                <w:ilvl w:val="0"/>
                <w:numId w:val="26"/>
              </w:numPr>
              <w:spacing w:before="100" w:beforeAutospacing="1" w:after="100" w:afterAutospacing="1"/>
              <w:jc w:val="both"/>
              <w:textAlignment w:val="baseline"/>
              <w:rPr>
                <w:rFonts w:ascii="Times New Roman" w:hAnsi="Times New Roman" w:cs="Times New Roman"/>
                <w:lang w:val="en-US"/>
              </w:rPr>
            </w:pPr>
            <w:r>
              <w:rPr>
                <w:lang w:val="de-AT"/>
              </w:rPr>
              <w:t>Die Macht der Musik</w:t>
            </w:r>
            <w:r>
              <w:rPr>
                <w:rFonts w:ascii="Times New Roman" w:hAnsi="Times New Roman" w:cs="Times New Roman"/>
                <w:color w:val="000000"/>
                <w:lang w:val="en-US"/>
              </w:rPr>
              <w:t> </w:t>
            </w:r>
          </w:p>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b/>
                <w:bCs/>
                <w:color w:val="000000"/>
                <w:u w:val="single"/>
              </w:rPr>
              <w:t>Граматичні теми:</w:t>
            </w:r>
            <w:r>
              <w:rPr>
                <w:rFonts w:ascii="Times New Roman" w:hAnsi="Times New Roman" w:cs="Times New Roman"/>
                <w:color w:val="000000"/>
                <w:lang w:val="en-US"/>
              </w:rPr>
              <w:t> </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lang w:val="de-AT"/>
              </w:rPr>
              <w:t>Relativsätze mit wer</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lang w:val="de-AT"/>
              </w:rPr>
              <w:t>Nomen-Verb-Verbindungen</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lang w:val="de-AT"/>
              </w:rPr>
              <w:t>Passiv und Passiversatzformen</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lang w:val="de-AT"/>
              </w:rPr>
              <w:t>Indefinitpronomen</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lang w:val="de-AT"/>
              </w:rPr>
              <w:t>Passiv mit sein</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lang w:val="de-AT"/>
              </w:rPr>
              <w:t>Vergleichssätze (als, als ob)</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lang w:val="de-AT"/>
              </w:rPr>
              <w:t>Modalsätze</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lang w:val="de-AT"/>
              </w:rPr>
              <w:t>Konjunktiv I</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lang w:val="en-US"/>
              </w:rPr>
              <w:t>Partizip I, Partizip II</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lang w:val="en-US"/>
              </w:rPr>
              <w:t>Infinitiv I, Infinitiv II</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lang w:val="en-US"/>
              </w:rPr>
              <w:t>Rektionen der Verben</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lang w:val="en-US"/>
              </w:rPr>
              <w:t>Rektionen der Substantive und Adjektive</w:t>
            </w:r>
          </w:p>
          <w:p>
            <w:pPr>
              <w:pStyle w:val="12"/>
              <w:numPr>
                <w:ilvl w:val="0"/>
                <w:numId w:val="27"/>
              </w:num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lang w:val="en-US"/>
              </w:rPr>
              <w:t>Homonume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2775"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textAlignment w:val="baseline"/>
              <w:rPr>
                <w:rFonts w:ascii="Times New Roman" w:hAnsi="Times New Roman" w:cs="Times New Roman"/>
                <w:lang w:val="en-US"/>
              </w:rPr>
            </w:pPr>
            <w:r>
              <w:rPr>
                <w:rFonts w:ascii="Times New Roman" w:hAnsi="Times New Roman" w:cs="Times New Roman"/>
                <w:b/>
                <w:bCs/>
                <w:color w:val="000000"/>
              </w:rPr>
              <w:t>Опитування</w:t>
            </w:r>
            <w:r>
              <w:rPr>
                <w:rFonts w:ascii="Times New Roman" w:hAnsi="Times New Roman" w:cs="Times New Roman"/>
                <w:color w:val="000000"/>
                <w:lang w:val="en-US"/>
              </w:rPr>
              <w:t> </w:t>
            </w:r>
          </w:p>
        </w:tc>
        <w:tc>
          <w:tcPr>
            <w:tcW w:w="6240" w:type="dxa"/>
            <w:tcBorders>
              <w:top w:val="outset" w:color="auto" w:sz="6" w:space="0"/>
              <w:left w:val="outset" w:color="auto" w:sz="6" w:space="0"/>
              <w:bottom w:val="outset" w:color="auto" w:sz="6" w:space="0"/>
              <w:right w:val="outset" w:color="auto" w:sz="6" w:space="0"/>
            </w:tcBorders>
            <w:shd w:val="clear" w:color="auto" w:fill="auto"/>
          </w:tcPr>
          <w:p>
            <w:pPr>
              <w:spacing w:before="100" w:beforeAutospacing="1" w:after="100" w:afterAutospacing="1"/>
              <w:jc w:val="both"/>
              <w:textAlignment w:val="baseline"/>
              <w:rPr>
                <w:rFonts w:ascii="Times New Roman" w:hAnsi="Times New Roman" w:cs="Times New Roman"/>
                <w:lang w:val="en-US"/>
              </w:rPr>
            </w:pPr>
            <w:r>
              <w:rPr>
                <w:rFonts w:ascii="Times New Roman" w:hAnsi="Times New Roman" w:cs="Times New Roman"/>
                <w:color w:val="000000"/>
              </w:rPr>
              <w:t>Анкету-оцінку з метою оцінювання якості курсу буде надано після завершення курсу.</w:t>
            </w:r>
            <w:r>
              <w:rPr>
                <w:rFonts w:ascii="Times New Roman" w:hAnsi="Times New Roman" w:cs="Times New Roman"/>
                <w:color w:val="000000"/>
                <w:lang w:val="en-US"/>
              </w:rPr>
              <w:t> </w:t>
            </w:r>
          </w:p>
        </w:tc>
      </w:tr>
    </w:tbl>
    <w:p>
      <w:bookmarkStart w:id="0" w:name="_GoBack"/>
      <w:bookmarkEnd w:id="0"/>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0000000000000000000"/>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ＭＳ 明朝">
    <w:altName w:val="Hiragino Mincho ProN"/>
    <w:panose1 w:val="00000000000000000000"/>
    <w:charset w:val="80"/>
    <w:family w:val="auto"/>
    <w:pitch w:val="default"/>
    <w:sig w:usb0="00000000" w:usb1="00000000" w:usb2="08000012" w:usb3="00000000" w:csb0="0002009F" w:csb1="00000000"/>
  </w:font>
  <w:font w:name="ＭＳ ゴシック">
    <w:altName w:val="Hiragino Sans"/>
    <w:panose1 w:val="00000000000000000000"/>
    <w:charset w:val="80"/>
    <w:family w:val="auto"/>
    <w:pitch w:val="default"/>
    <w:sig w:usb0="00000000" w:usb1="00000000" w:usb2="08000012" w:usb3="00000000" w:csb0="0002009F" w:csb1="00000000"/>
  </w:font>
  <w:font w:name="Calibri Light">
    <w:altName w:val="Helvetica Neue"/>
    <w:panose1 w:val="020F0302020204030204"/>
    <w:charset w:val="00"/>
    <w:family w:val="auto"/>
    <w:pitch w:val="default"/>
    <w:sig w:usb0="00000000" w:usb1="00000000" w:usb2="00000000" w:usb3="00000000" w:csb0="0000019F" w:csb1="00000000"/>
  </w:font>
  <w:font w:name="ＭＳ 明朝">
    <w:altName w:val="Hiragino Mincho ProN"/>
    <w:panose1 w:val="00000000000000000000"/>
    <w:charset w:val="86"/>
    <w:family w:val="auto"/>
    <w:pitch w:val="default"/>
    <w:sig w:usb0="00000000" w:usb1="00000000" w:usb2="00000000" w:usb3="00000000" w:csb0="00000000" w:csb1="00000000"/>
  </w:font>
  <w:font w:name="ＭＳ 明朝">
    <w:altName w:val="Hiragino Mincho ProN"/>
    <w:panose1 w:val="00000000000000000000"/>
    <w:charset w:val="00"/>
    <w:family w:val="auto"/>
    <w:pitch w:val="default"/>
    <w:sig w:usb0="00000000" w:usb1="00000000" w:usb2="00000000" w:usb3="00000000" w:csb0="00000000" w:csb1="00000000"/>
  </w:font>
  <w:font w:name="Hiragino Mincho ProN">
    <w:panose1 w:val="0202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6E8"/>
    <w:multiLevelType w:val="multilevel"/>
    <w:tmpl w:val="09F126E8"/>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37A6EA1"/>
    <w:multiLevelType w:val="multilevel"/>
    <w:tmpl w:val="137A6EA1"/>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B036966"/>
    <w:multiLevelType w:val="multilevel"/>
    <w:tmpl w:val="1B036966"/>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4A26BAC"/>
    <w:multiLevelType w:val="multilevel"/>
    <w:tmpl w:val="34A26BAC"/>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4C9496F"/>
    <w:multiLevelType w:val="multilevel"/>
    <w:tmpl w:val="34C9496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4F85BE7"/>
    <w:multiLevelType w:val="multilevel"/>
    <w:tmpl w:val="34F85BE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35275340"/>
    <w:multiLevelType w:val="multilevel"/>
    <w:tmpl w:val="3527534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5CB7029"/>
    <w:multiLevelType w:val="multilevel"/>
    <w:tmpl w:val="35CB7029"/>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BCA0010"/>
    <w:multiLevelType w:val="multilevel"/>
    <w:tmpl w:val="3BCA00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3EF16692"/>
    <w:multiLevelType w:val="multilevel"/>
    <w:tmpl w:val="3EF16692"/>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6142090"/>
    <w:multiLevelType w:val="multilevel"/>
    <w:tmpl w:val="46142090"/>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7344A7E"/>
    <w:multiLevelType w:val="multilevel"/>
    <w:tmpl w:val="47344A7E"/>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C8016F0"/>
    <w:multiLevelType w:val="multilevel"/>
    <w:tmpl w:val="4C8016F0"/>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2166E0E"/>
    <w:multiLevelType w:val="multilevel"/>
    <w:tmpl w:val="52166E0E"/>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A5A0572"/>
    <w:multiLevelType w:val="multilevel"/>
    <w:tmpl w:val="5A5A0572"/>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5BD53493"/>
    <w:multiLevelType w:val="multilevel"/>
    <w:tmpl w:val="5BD53493"/>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E5C3736"/>
    <w:multiLevelType w:val="multilevel"/>
    <w:tmpl w:val="5E5C3736"/>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5EF813BD"/>
    <w:multiLevelType w:val="multilevel"/>
    <w:tmpl w:val="5EF813BD"/>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60266F59"/>
    <w:multiLevelType w:val="multilevel"/>
    <w:tmpl w:val="60266F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630F05A3"/>
    <w:multiLevelType w:val="multilevel"/>
    <w:tmpl w:val="630F05A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692C15E6"/>
    <w:multiLevelType w:val="multilevel"/>
    <w:tmpl w:val="692C15E6"/>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6AF32AB1"/>
    <w:multiLevelType w:val="multilevel"/>
    <w:tmpl w:val="6AF32AB1"/>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6F6719BC"/>
    <w:multiLevelType w:val="multilevel"/>
    <w:tmpl w:val="6F6719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74F066F7"/>
    <w:multiLevelType w:val="multilevel"/>
    <w:tmpl w:val="74F066F7"/>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76C250E8"/>
    <w:multiLevelType w:val="multilevel"/>
    <w:tmpl w:val="76C250E8"/>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79A62DC8"/>
    <w:multiLevelType w:val="multilevel"/>
    <w:tmpl w:val="79A62DC8"/>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7ED74C98"/>
    <w:multiLevelType w:val="multilevel"/>
    <w:tmpl w:val="7ED74C98"/>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9"/>
  </w:num>
  <w:num w:numId="3">
    <w:abstractNumId w:val="17"/>
  </w:num>
  <w:num w:numId="4">
    <w:abstractNumId w:val="24"/>
  </w:num>
  <w:num w:numId="5">
    <w:abstractNumId w:val="0"/>
  </w:num>
  <w:num w:numId="6">
    <w:abstractNumId w:val="7"/>
  </w:num>
  <w:num w:numId="7">
    <w:abstractNumId w:val="14"/>
  </w:num>
  <w:num w:numId="8">
    <w:abstractNumId w:val="10"/>
  </w:num>
  <w:num w:numId="9">
    <w:abstractNumId w:val="5"/>
  </w:num>
  <w:num w:numId="10">
    <w:abstractNumId w:val="1"/>
  </w:num>
  <w:num w:numId="11">
    <w:abstractNumId w:val="21"/>
  </w:num>
  <w:num w:numId="12">
    <w:abstractNumId w:val="20"/>
  </w:num>
  <w:num w:numId="13">
    <w:abstractNumId w:val="13"/>
  </w:num>
  <w:num w:numId="14">
    <w:abstractNumId w:val="11"/>
  </w:num>
  <w:num w:numId="15">
    <w:abstractNumId w:val="16"/>
  </w:num>
  <w:num w:numId="16">
    <w:abstractNumId w:val="15"/>
  </w:num>
  <w:num w:numId="17">
    <w:abstractNumId w:val="19"/>
  </w:num>
  <w:num w:numId="18">
    <w:abstractNumId w:val="26"/>
  </w:num>
  <w:num w:numId="19">
    <w:abstractNumId w:val="2"/>
  </w:num>
  <w:num w:numId="20">
    <w:abstractNumId w:val="12"/>
  </w:num>
  <w:num w:numId="21">
    <w:abstractNumId w:val="23"/>
  </w:num>
  <w:num w:numId="22">
    <w:abstractNumId w:val="25"/>
  </w:num>
  <w:num w:numId="23">
    <w:abstractNumId w:val="22"/>
  </w:num>
  <w:num w:numId="24">
    <w:abstractNumId w:val="8"/>
  </w:num>
  <w:num w:numId="25">
    <w:abstractNumId w:val="18"/>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0C"/>
    <w:rsid w:val="005B22D5"/>
    <w:rsid w:val="006B7F3B"/>
    <w:rsid w:val="007B34A5"/>
    <w:rsid w:val="009C1259"/>
    <w:rsid w:val="00AA47A6"/>
    <w:rsid w:val="00D25D0C"/>
    <w:rsid w:val="00DA5AB9"/>
    <w:rsid w:val="00FA3E3A"/>
    <w:rsid w:val="D7DD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uk-UA"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table" w:styleId="5">
    <w:name w:val="Table Grid"/>
    <w:basedOn w:val="4"/>
    <w:qFormat/>
    <w:uiPriority w:val="39"/>
    <w:rPr>
      <w:rFonts w:eastAsiaTheme="minorHAnsi"/>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paragraph"/>
    <w:basedOn w:val="1"/>
    <w:qFormat/>
    <w:uiPriority w:val="0"/>
    <w:pPr>
      <w:spacing w:before="100" w:beforeAutospacing="1" w:after="100" w:afterAutospacing="1"/>
    </w:pPr>
    <w:rPr>
      <w:rFonts w:ascii="Times New Roman" w:hAnsi="Times New Roman" w:cs="Times New Roman"/>
      <w:lang w:val="en-US"/>
    </w:rPr>
  </w:style>
  <w:style w:type="character" w:customStyle="1" w:styleId="7">
    <w:name w:val="textrun"/>
    <w:basedOn w:val="2"/>
    <w:qFormat/>
    <w:uiPriority w:val="0"/>
  </w:style>
  <w:style w:type="character" w:customStyle="1" w:styleId="8">
    <w:name w:val="normaltextrun"/>
    <w:basedOn w:val="2"/>
    <w:qFormat/>
    <w:uiPriority w:val="0"/>
  </w:style>
  <w:style w:type="character" w:customStyle="1" w:styleId="9">
    <w:name w:val="eop"/>
    <w:basedOn w:val="2"/>
    <w:qFormat/>
    <w:uiPriority w:val="0"/>
  </w:style>
  <w:style w:type="character" w:customStyle="1" w:styleId="10">
    <w:name w:val="tabrun"/>
    <w:basedOn w:val="2"/>
    <w:qFormat/>
    <w:uiPriority w:val="0"/>
  </w:style>
  <w:style w:type="character" w:customStyle="1" w:styleId="11">
    <w:name w:val="tabchar"/>
    <w:basedOn w:val="2"/>
    <w:qFormat/>
    <w:uiPriority w:val="0"/>
  </w:style>
  <w:style w:type="paragraph" w:customStyle="1"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3481</Words>
  <Characters>22383</Characters>
  <Lines>1119</Lines>
  <Paragraphs>538</Paragraphs>
  <TotalTime>0</TotalTime>
  <ScaleCrop>false</ScaleCrop>
  <LinksUpToDate>false</LinksUpToDate>
  <CharactersWithSpaces>25326</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2021-02-08T12:05:00Z</dcterms:created>
  <dc:creator>supersone4ko supersone4ko</dc:creator>
  <cp:lastModifiedBy>olgadenys</cp:lastModifiedBy>
  <dcterms:modified xsi:type="dcterms:W3CDTF">2021-02-18T18:40:00Z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