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ПРАКТИКА МІЖКУЛЬТУРНОЇ КОМУНІКАЦІЇ ТА ПЕРЕКЛАДУ З ПЕРШОЇ ІНОЗЕМНОЇ МОВИ</w:t>
      </w:r>
    </w:p>
    <w:p>
      <w:pPr>
        <w:jc w:val="center"/>
        <w:rPr>
          <w:rFonts w:ascii="Times New Roman" w:hAnsi="Times New Roman" w:cs="Times New Roman"/>
          <w:b/>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Освітній ступінь Бакалавр</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Спеціалізація 035.04 Германські мови та літератури </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(переклад включно)</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Освітня програма: Переклад (німецька мова)</w:t>
      </w:r>
    </w:p>
    <w:p>
      <w:pPr>
        <w:ind w:left="2127" w:hanging="2127"/>
        <w:rPr>
          <w:rFonts w:ascii="Times New Roman" w:hAnsi="Times New Roman" w:cs="Times New Roman"/>
          <w:b/>
          <w:bCs/>
          <w:sz w:val="28"/>
          <w:szCs w:val="28"/>
        </w:rPr>
      </w:pPr>
    </w:p>
    <w:p>
      <w:pPr>
        <w:jc w:val="center"/>
        <w:rPr>
          <w:rFonts w:ascii="Times New Roman" w:hAnsi="Times New Roman" w:cs="Times New Roman"/>
          <w:b/>
          <w:bCs/>
          <w:sz w:val="28"/>
          <w:szCs w:val="28"/>
        </w:rPr>
      </w:pPr>
    </w:p>
    <w:p>
      <w:pPr>
        <w:rPr>
          <w:rFonts w:ascii="Times New Roman" w:hAnsi="Times New Roman" w:cs="Times New Roman"/>
          <w:b/>
          <w:sz w:val="28"/>
          <w:szCs w:val="28"/>
        </w:rPr>
      </w:pPr>
    </w:p>
    <w:p>
      <w:pPr>
        <w:ind w:left="2100" w:leftChars="0" w:firstLine="700" w:firstLineChars="0"/>
        <w:jc w:val="both"/>
        <w:rPr>
          <w:rFonts w:ascii="Times New Roman" w:hAnsi="Times New Roman" w:cs="Times New Roman"/>
          <w:b/>
          <w:sz w:val="28"/>
          <w:szCs w:val="28"/>
        </w:rPr>
      </w:pPr>
      <w:r>
        <w:rPr>
          <w:rFonts w:ascii="Times New Roman" w:hAnsi="Times New Roman" w:cs="Times New Roman"/>
          <w:b/>
          <w:sz w:val="28"/>
          <w:szCs w:val="28"/>
        </w:rPr>
        <w:t>Львів – 2020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«Практика перекладу з першої іноземної мови»</w:t>
      </w:r>
    </w:p>
    <w:p>
      <w:pPr>
        <w:jc w:val="center"/>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lang w:val="en-US"/>
        </w:rPr>
        <w:t>20</w:t>
      </w:r>
      <w:r>
        <w:rPr>
          <w:rFonts w:ascii="Times New Roman" w:hAnsi="Times New Roman" w:cs="Times New Roman"/>
          <w:b/>
          <w:sz w:val="24"/>
          <w:szCs w:val="24"/>
        </w:rPr>
        <w:t>/202</w:t>
      </w:r>
      <w:r>
        <w:rPr>
          <w:rFonts w:ascii="Times New Roman" w:hAnsi="Times New Roman" w:cs="Times New Roman"/>
          <w:b/>
          <w:sz w:val="24"/>
          <w:szCs w:val="24"/>
          <w:lang w:val="en-US"/>
        </w:rPr>
        <w:t>1</w:t>
      </w:r>
      <w:r>
        <w:rPr>
          <w:rFonts w:ascii="Times New Roman" w:hAnsi="Times New Roman" w:cs="Times New Roman"/>
          <w:b/>
          <w:sz w:val="24"/>
          <w:szCs w:val="24"/>
        </w:rPr>
        <w:t xml:space="preserve"> навчального року</w:t>
      </w:r>
    </w:p>
    <w:p>
      <w:pPr>
        <w:jc w:val="center"/>
        <w:rPr>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Практика міжкультурної комунікації та перекладу з першої іноземної мови</w:t>
            </w:r>
          </w:p>
        </w:tc>
      </w:tr>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Переклад (німецька мова)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ВИКЛАДАЧІВ</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1"/>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137"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Сопіла Тетяна Миколаївна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137"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магістр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137"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0"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137"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6"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137"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1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tetyana</w:t>
            </w:r>
            <w:r>
              <w:rPr>
                <w:rFonts w:ascii="Times New Roman" w:hAnsi="Times New Roman" w:cs="Times New Roman"/>
                <w:sz w:val="24"/>
                <w:szCs w:val="24"/>
              </w:rPr>
              <w:t>.</w:t>
            </w:r>
            <w:r>
              <w:rPr>
                <w:rFonts w:ascii="Times New Roman" w:hAnsi="Times New Roman" w:cs="Times New Roman"/>
                <w:sz w:val="24"/>
                <w:szCs w:val="24"/>
                <w:lang w:val="en-US"/>
              </w:rPr>
              <w:t>sopila</w:t>
            </w:r>
            <w:r>
              <w:rPr>
                <w:rFonts w:ascii="Times New Roman" w:hAnsi="Times New Roman" w:cs="Times New Roman"/>
                <w:sz w:val="24"/>
                <w:szCs w:val="24"/>
              </w:rPr>
              <w:t>@</w:t>
            </w:r>
            <w:r>
              <w:rPr>
                <w:rFonts w:ascii="Times New Roman" w:hAnsi="Times New Roman" w:cs="Times New Roman"/>
                <w:sz w:val="24"/>
                <w:szCs w:val="24"/>
                <w:lang w:val="en-US"/>
              </w:rPr>
              <w:t>lnu</w:t>
            </w:r>
            <w:r>
              <w:rPr>
                <w:rFonts w:ascii="Times New Roman" w:hAnsi="Times New Roman" w:cs="Times New Roman"/>
                <w:sz w:val="24"/>
                <w:szCs w:val="24"/>
              </w:rPr>
              <w:t>.</w:t>
            </w:r>
            <w:r>
              <w:rPr>
                <w:rFonts w:ascii="Times New Roman" w:hAnsi="Times New Roman" w:cs="Times New Roman"/>
                <w:sz w:val="24"/>
                <w:szCs w:val="24"/>
                <w:lang w:val="en-US"/>
              </w:rPr>
              <w:t>edu</w:t>
            </w:r>
            <w:r>
              <w:rPr>
                <w:rFonts w:ascii="Times New Roman" w:hAnsi="Times New Roman" w:cs="Times New Roman"/>
                <w:sz w:val="24"/>
                <w:szCs w:val="24"/>
              </w:rPr>
              <w:t>.</w:t>
            </w:r>
            <w:r>
              <w:rPr>
                <w:rFonts w:ascii="Times New Roman" w:hAnsi="Times New Roman" w:cs="Times New Roman"/>
                <w:sz w:val="24"/>
                <w:szCs w:val="24"/>
                <w:lang w:val="en-US"/>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4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137" w:type="dxa"/>
          </w:tcPr>
          <w:p>
            <w:pPr>
              <w:spacing w:after="0" w:line="240" w:lineRule="auto"/>
              <w:rPr>
                <w:rFonts w:ascii="Times New Roman" w:hAnsi="Times New Roman" w:cs="Times New Roman"/>
                <w:sz w:val="24"/>
                <w:szCs w:val="24"/>
              </w:rPr>
            </w:pPr>
            <w:r>
              <w:fldChar w:fldCharType="begin"/>
            </w:r>
            <w:r>
              <w:instrText xml:space="preserve"> HYPERLINK "https://lingua.lnu.edu.ua/employee/sopila-tetiana-mykolaivna" </w:instrText>
            </w:r>
            <w:r>
              <w:fldChar w:fldCharType="separate"/>
            </w:r>
            <w:r>
              <w:rPr>
                <w:rFonts w:ascii="Times New Roman" w:hAnsi="Times New Roman" w:cs="Times New Roman"/>
                <w:bCs/>
                <w:sz w:val="24"/>
                <w:szCs w:val="24"/>
              </w:rPr>
              <w:t>https://lingua.lnu.edu.ua/employee/sopila-tetiana-mykolaivna</w:t>
            </w:r>
            <w:r>
              <w:rPr>
                <w:rFonts w:ascii="Times New Roman" w:hAnsi="Times New Roman" w:cs="Times New Roman"/>
                <w:bCs/>
                <w:sz w:val="24"/>
                <w:szCs w:val="24"/>
              </w:rPr>
              <w:fldChar w:fldCharType="end"/>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747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день проведення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7478"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1"/>
        <w:tblW w:w="95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241"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https://lingua.lnu.edu.ua/department/mizhkulturnoji-komunikatsiji-ta-perekladu </w:t>
            </w:r>
          </w:p>
        </w:tc>
      </w:tr>
      <w:tr>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241"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Дисципліна «Практика міжкультурної комунікації та перекладу з першої іноземної мови» є нормативною дисципліною зі спеціальності 035 Філологія для освітньої програми ОС «бакалавр», яка викладається у 3-4 семестрах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241"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прищепити студентам практичні навички самостійного письмового перекладу науково-технічних, газетно-публіцистичних, юридичних та художніх текстів, а також навички вільного усного перекладу ділових перемовин та конференцій.</w:t>
            </w:r>
          </w:p>
          <w:p>
            <w:pPr>
              <w:pStyle w:val="13"/>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сформувати уміння та навички використання прийомів перекладу на різних рівнях еквівалентності, зважаючи на його лексичні, граматичні, синтаксичні та стилістичні аспекти, навчити прийомам роботи з німецькомовними текстами різної жанрової специфіки.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41"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9"/>
              <w:numPr>
                <w:ilvl w:val="0"/>
                <w:numId w:val="1"/>
              </w:numPr>
              <w:spacing w:after="23"/>
              <w:ind w:left="235" w:hanging="235"/>
              <w:jc w:val="both"/>
              <w:rPr>
                <w:color w:val="auto"/>
              </w:rPr>
            </w:pPr>
            <w:r>
              <w:rPr>
                <w:color w:val="auto"/>
              </w:rPr>
              <w:t xml:space="preserve">Кияк Т. Р., Науменко А. М., Огуй О. Д. Теорія і практика перекладу: німецька мова. – Вінниця : Нова Книга, 2006. </w:t>
            </w:r>
          </w:p>
          <w:p>
            <w:pPr>
              <w:pStyle w:val="19"/>
              <w:numPr>
                <w:ilvl w:val="0"/>
                <w:numId w:val="1"/>
              </w:numPr>
              <w:spacing w:after="23"/>
              <w:ind w:left="235" w:hanging="235"/>
              <w:jc w:val="both"/>
              <w:rPr>
                <w:color w:val="auto"/>
              </w:rPr>
            </w:pPr>
            <w:r>
              <w:rPr>
                <w:color w:val="auto"/>
              </w:rPr>
              <w:t>Кучер З. І., Орлова М. О., Редчиць Т. В. Практика перекладу (німецька мова): навч. посібник для студ. 2-ге вид. – Вінниця : Нова Книга, 2017.</w:t>
            </w:r>
          </w:p>
          <w:p>
            <w:pPr>
              <w:pStyle w:val="19"/>
              <w:numPr>
                <w:ilvl w:val="0"/>
                <w:numId w:val="1"/>
              </w:numPr>
              <w:spacing w:after="23"/>
              <w:ind w:left="235" w:hanging="235"/>
              <w:jc w:val="both"/>
              <w:rPr>
                <w:color w:val="auto"/>
              </w:rPr>
            </w:pPr>
            <w:r>
              <w:rPr>
                <w:color w:val="auto"/>
              </w:rPr>
              <w:t>Кучер З. І., Орлова М. О., Ліпісівіцький М.Л. Галузевий переклад (німецька мова): навч. посібник. – Вінниця : Нова Книга, 2018.</w:t>
            </w:r>
          </w:p>
          <w:p>
            <w:pPr>
              <w:pStyle w:val="19"/>
              <w:numPr>
                <w:ilvl w:val="0"/>
                <w:numId w:val="1"/>
              </w:numPr>
              <w:spacing w:after="23"/>
              <w:ind w:left="235" w:hanging="235"/>
              <w:jc w:val="both"/>
              <w:rPr>
                <w:color w:val="auto"/>
              </w:rPr>
            </w:pPr>
            <w:r>
              <w:rPr>
                <w:rStyle w:val="21"/>
              </w:rPr>
              <w:t>Назаркевич</w:t>
            </w:r>
            <w:r>
              <w:rPr>
                <w:rStyle w:val="22"/>
              </w:rPr>
              <w:t> Х.Я. Основи перекладознавства в 2 ч. Ч. 1 : Видавничий центр ЛНУ імені Івана Франка, 2010. – 298 с.</w:t>
            </w:r>
            <w:r>
              <w:rPr>
                <w:rStyle w:val="23"/>
              </w:rPr>
              <w:t> </w:t>
            </w:r>
          </w:p>
          <w:p>
            <w:pPr>
              <w:pStyle w:val="19"/>
              <w:numPr>
                <w:ilvl w:val="0"/>
                <w:numId w:val="1"/>
              </w:numPr>
              <w:spacing w:after="23"/>
              <w:ind w:left="235" w:hanging="235"/>
              <w:jc w:val="both"/>
              <w:rPr>
                <w:color w:val="auto"/>
              </w:rPr>
            </w:pPr>
            <w:r>
              <w:rPr>
                <w:color w:val="auto"/>
              </w:rPr>
              <w:t>Хоменко Л. О., Антонюк Н. М. Німецька мова: практику з перекладу для юристів. – Вінниця : Нова Книга, 2014.</w:t>
            </w:r>
          </w:p>
          <w:p>
            <w:pPr>
              <w:pStyle w:val="19"/>
              <w:spacing w:after="23"/>
              <w:ind w:left="14"/>
              <w:jc w:val="both"/>
              <w:rPr>
                <w:color w:val="auto"/>
              </w:rPr>
            </w:pP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9"/>
              <w:numPr>
                <w:ilvl w:val="0"/>
                <w:numId w:val="2"/>
              </w:numPr>
              <w:spacing w:after="23"/>
              <w:ind w:left="235" w:hanging="235"/>
              <w:jc w:val="both"/>
              <w:rPr>
                <w:color w:val="auto"/>
              </w:rPr>
            </w:pPr>
            <w:r>
              <w:rPr>
                <w:color w:val="auto"/>
              </w:rPr>
              <w:t>Міщенко Л. А. Посібник з художнього перекладу до курсу «Теорія і практика перекладу». – Вінниця : Нова Книга, 2003.</w:t>
            </w:r>
          </w:p>
          <w:p>
            <w:pPr>
              <w:pStyle w:val="19"/>
              <w:numPr>
                <w:ilvl w:val="0"/>
                <w:numId w:val="2"/>
              </w:numPr>
              <w:spacing w:after="23"/>
              <w:ind w:left="235" w:hanging="235"/>
              <w:jc w:val="both"/>
              <w:rPr>
                <w:color w:val="auto"/>
              </w:rPr>
            </w:pPr>
            <w:r>
              <w:rPr>
                <w:color w:val="auto"/>
              </w:rPr>
              <w:t>Міщенко А. Л. Лінгвістика фахових мов та сучасна модель науково-технічного перекладу. – Вінниця : Нова Книга, 2013.</w:t>
            </w:r>
          </w:p>
          <w:p>
            <w:pPr>
              <w:pStyle w:val="19"/>
              <w:numPr>
                <w:ilvl w:val="0"/>
                <w:numId w:val="2"/>
              </w:numPr>
              <w:spacing w:after="23"/>
              <w:ind w:left="235" w:hanging="235"/>
              <w:jc w:val="both"/>
              <w:rPr>
                <w:color w:val="auto"/>
              </w:rPr>
            </w:pPr>
            <w:r>
              <w:rPr>
                <w:color w:val="auto"/>
              </w:rPr>
              <w:t xml:space="preserve">Прищепа В. Є., Прищепа В. П. Відомі, маловідомі та невідомі німецькі автори. Книга для читання німецькою мовою. – Вінниця : Нова Книга, 2007. </w:t>
            </w:r>
          </w:p>
          <w:p>
            <w:pPr>
              <w:pStyle w:val="19"/>
              <w:numPr>
                <w:ilvl w:val="0"/>
                <w:numId w:val="2"/>
              </w:numPr>
              <w:spacing w:after="23"/>
              <w:ind w:left="235" w:hanging="235"/>
              <w:jc w:val="both"/>
              <w:rPr>
                <w:color w:val="auto"/>
              </w:rPr>
            </w:pPr>
            <w:r>
              <w:rPr>
                <w:color w:val="auto"/>
              </w:rPr>
              <w:t xml:space="preserve">Німецько-український фразеологічний словник у 2-х томах. / Укл. Гаврись І., Пророченко О. – Київ : Рад. Школа, 1981. </w:t>
            </w:r>
          </w:p>
          <w:p>
            <w:pPr>
              <w:pStyle w:val="19"/>
              <w:numPr>
                <w:ilvl w:val="0"/>
                <w:numId w:val="2"/>
              </w:numPr>
              <w:spacing w:after="23"/>
              <w:ind w:left="235" w:hanging="235"/>
              <w:jc w:val="both"/>
              <w:rPr>
                <w:color w:val="auto"/>
              </w:rPr>
            </w:pPr>
            <w:r>
              <w:rPr>
                <w:color w:val="auto"/>
              </w:rPr>
              <w:t>Газети «</w:t>
            </w:r>
            <w:r>
              <w:rPr>
                <w:color w:val="auto"/>
                <w:lang w:val="de-DE"/>
              </w:rPr>
              <w:t>Österreich Spiegel</w:t>
            </w:r>
            <w:r>
              <w:rPr>
                <w:color w:val="auto"/>
              </w:rPr>
              <w:t>»</w:t>
            </w:r>
            <w:r>
              <w:rPr>
                <w:color w:val="auto"/>
                <w:lang w:val="de-DE"/>
              </w:rPr>
              <w:t xml:space="preserve">, </w:t>
            </w:r>
            <w:r>
              <w:rPr>
                <w:color w:val="auto"/>
              </w:rPr>
              <w:t>«</w:t>
            </w:r>
            <w:r>
              <w:rPr>
                <w:color w:val="auto"/>
                <w:lang w:val="de-DE"/>
              </w:rPr>
              <w:t>Sprachnachrichten</w:t>
            </w:r>
            <w:r>
              <w:rPr>
                <w:color w:val="auto"/>
              </w:rPr>
              <w:t>»</w:t>
            </w:r>
            <w:r>
              <w:rPr>
                <w:color w:val="auto"/>
                <w:lang w:val="de-DE"/>
              </w:rPr>
              <w:t xml:space="preserve">, </w:t>
            </w:r>
            <w:r>
              <w:rPr>
                <w:color w:val="auto"/>
              </w:rPr>
              <w:t>«</w:t>
            </w:r>
            <w:r>
              <w:rPr>
                <w:color w:val="auto"/>
                <w:lang w:val="de-DE"/>
              </w:rPr>
              <w:t>Tageszeitung</w:t>
            </w:r>
            <w:r>
              <w:rPr>
                <w:color w:val="auto"/>
              </w:rPr>
              <w:t>»</w:t>
            </w:r>
          </w:p>
          <w:p>
            <w:pPr>
              <w:spacing w:after="0" w:line="240" w:lineRule="auto"/>
              <w:ind w:left="374"/>
              <w:jc w:val="both"/>
              <w:rPr>
                <w:rFonts w:ascii="Times New Roman" w:hAnsi="Times New Roman" w:cs="Times New Roman"/>
                <w:bCs/>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4"/>
              <w:numPr>
                <w:ilvl w:val="0"/>
                <w:numId w:val="3"/>
              </w:numPr>
              <w:spacing w:after="200" w:line="276" w:lineRule="auto"/>
              <w:ind w:left="357" w:hanging="379"/>
              <w:jc w:val="both"/>
              <w:rPr>
                <w:rStyle w:val="9"/>
                <w:rFonts w:ascii="Times New Roman" w:hAnsi="Times New Roman" w:cs="Times New Roman"/>
                <w:bCs/>
                <w:color w:val="auto"/>
                <w:spacing w:val="-6"/>
                <w:sz w:val="24"/>
                <w:szCs w:val="24"/>
                <w:u w:val="none"/>
              </w:rPr>
            </w:pPr>
            <w:r>
              <w:fldChar w:fldCharType="begin"/>
            </w:r>
            <w:r>
              <w:instrText xml:space="preserve"> HYPERLINK "https://www.spiegel.de" </w:instrText>
            </w:r>
            <w:r>
              <w:fldChar w:fldCharType="separate"/>
            </w:r>
            <w:r>
              <w:rPr>
                <w:rStyle w:val="9"/>
                <w:rFonts w:ascii="Times New Roman" w:hAnsi="Times New Roman" w:cs="Times New Roman"/>
                <w:color w:val="auto"/>
                <w:sz w:val="24"/>
                <w:szCs w:val="24"/>
              </w:rPr>
              <w:t>https://www.spiegel.de</w:t>
            </w:r>
            <w:r>
              <w:rPr>
                <w:rStyle w:val="9"/>
                <w:rFonts w:ascii="Times New Roman" w:hAnsi="Times New Roman" w:cs="Times New Roman"/>
                <w:color w:val="auto"/>
                <w:sz w:val="24"/>
                <w:szCs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szCs w:val="24"/>
              </w:rPr>
            </w:pPr>
            <w:r>
              <w:fldChar w:fldCharType="begin"/>
            </w:r>
            <w:r>
              <w:instrText xml:space="preserve"> HYPERLINK "https://www.projekt-gutenberg.org" </w:instrText>
            </w:r>
            <w:r>
              <w:fldChar w:fldCharType="separate"/>
            </w:r>
            <w:r>
              <w:rPr>
                <w:rStyle w:val="9"/>
                <w:rFonts w:ascii="Times New Roman" w:hAnsi="Times New Roman" w:cs="Times New Roman"/>
                <w:bCs/>
                <w:color w:val="auto"/>
                <w:spacing w:val="-6"/>
                <w:sz w:val="24"/>
                <w:szCs w:val="24"/>
              </w:rPr>
              <w:t>https://www.projekt-gutenberg.org</w:t>
            </w:r>
            <w:r>
              <w:rPr>
                <w:rStyle w:val="9"/>
                <w:rFonts w:ascii="Times New Roman" w:hAnsi="Times New Roman" w:cs="Times New Roman"/>
                <w:bCs/>
                <w:color w:val="auto"/>
                <w:spacing w:val="-6"/>
                <w:sz w:val="24"/>
                <w:szCs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"https://www.dw.com/de" </w:instrText>
            </w:r>
            <w:r>
              <w:fldChar w:fldCharType="separate"/>
            </w:r>
            <w:r>
              <w:rPr>
                <w:rStyle w:val="9"/>
                <w:rFonts w:ascii="Times New Roman" w:hAnsi="Times New Roman" w:cs="Times New Roman"/>
                <w:bCs/>
                <w:color w:val="auto"/>
                <w:spacing w:val="-6"/>
                <w:sz w:val="24"/>
                <w:szCs w:val="24"/>
              </w:rPr>
              <w:t>https://www.dw.com/de</w:t>
            </w:r>
            <w:r>
              <w:rPr>
                <w:rStyle w:val="9"/>
                <w:rFonts w:ascii="Times New Roman" w:hAnsi="Times New Roman" w:cs="Times New Roman"/>
                <w:bCs/>
                <w:color w:val="auto"/>
                <w:spacing w:val="-6"/>
                <w:sz w:val="24"/>
                <w:szCs w:val="24"/>
              </w:rPr>
              <w:fldChar w:fldCharType="end"/>
            </w:r>
            <w:r>
              <w:rPr>
                <w:rFonts w:ascii="Times New Roman" w:hAnsi="Times New Roman" w:cs="Times New Roman"/>
                <w:bCs/>
                <w:spacing w:val="-6"/>
                <w:sz w:val="24"/>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"https://www.planet-wissen.de/index.html" </w:instrText>
            </w:r>
            <w:r>
              <w:fldChar w:fldCharType="separate"/>
            </w:r>
            <w:r>
              <w:rPr>
                <w:rStyle w:val="9"/>
                <w:rFonts w:ascii="Times New Roman" w:hAnsi="Times New Roman" w:cs="Times New Roman"/>
                <w:bCs/>
                <w:color w:val="auto"/>
                <w:spacing w:val="-6"/>
                <w:sz w:val="24"/>
              </w:rPr>
              <w:t>https://www.planet-wissen.de/index.html</w:t>
            </w:r>
            <w:r>
              <w:rPr>
                <w:rStyle w:val="9"/>
                <w:rFonts w:ascii="Times New Roman" w:hAnsi="Times New Roman" w:cs="Times New Roman"/>
                <w:bCs/>
                <w:color w:val="auto"/>
                <w:spacing w:val="-6"/>
                <w:sz w:val="24"/>
              </w:rPr>
              <w:fldChar w:fldCharType="end"/>
            </w:r>
            <w:r>
              <w:rPr>
                <w:rFonts w:ascii="Times New Roman" w:hAnsi="Times New Roman" w:cs="Times New Roman"/>
                <w:bCs/>
                <w:spacing w:val="-6"/>
                <w:sz w:val="24"/>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"https://www.duden.de" </w:instrText>
            </w:r>
            <w:r>
              <w:fldChar w:fldCharType="separate"/>
            </w:r>
            <w:r>
              <w:rPr>
                <w:rStyle w:val="9"/>
                <w:rFonts w:ascii="Times New Roman" w:hAnsi="Times New Roman" w:cs="Times New Roman"/>
                <w:bCs/>
                <w:color w:val="auto"/>
                <w:spacing w:val="-6"/>
                <w:sz w:val="24"/>
              </w:rPr>
              <w:t>https://www.</w:t>
            </w:r>
            <w:r>
              <w:rPr>
                <w:rStyle w:val="9"/>
                <w:rFonts w:ascii="Times New Roman" w:hAnsi="Times New Roman" w:cs="Times New Roman"/>
                <w:bCs/>
                <w:color w:val="auto"/>
                <w:spacing w:val="-6"/>
                <w:sz w:val="24"/>
                <w:lang w:val="en-US"/>
              </w:rPr>
              <w:t>duden.de</w:t>
            </w:r>
            <w:r>
              <w:rPr>
                <w:rStyle w:val="9"/>
                <w:rFonts w:ascii="Times New Roman" w:hAnsi="Times New Roman" w:cs="Times New Roman"/>
                <w:bCs/>
                <w:color w:val="auto"/>
                <w:spacing w:val="-6"/>
                <w:sz w:val="24"/>
                <w:lang w:val="en-US"/>
              </w:rPr>
              <w:fldChar w:fldCharType="end"/>
            </w:r>
            <w:r>
              <w:rPr>
                <w:rFonts w:ascii="Times New Roman" w:hAnsi="Times New Roman" w:cs="Times New Roman"/>
                <w:bCs/>
                <w:spacing w:val="-6"/>
                <w:sz w:val="24"/>
                <w:lang w:val="en-US"/>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"https://www.pons.de" </w:instrText>
            </w:r>
            <w:r>
              <w:fldChar w:fldCharType="separate"/>
            </w:r>
            <w:r>
              <w:rPr>
                <w:rStyle w:val="9"/>
                <w:rFonts w:ascii="Times New Roman" w:hAnsi="Times New Roman" w:cs="Times New Roman"/>
                <w:bCs/>
                <w:color w:val="auto"/>
                <w:spacing w:val="-6"/>
                <w:sz w:val="24"/>
                <w:lang w:val="en-US"/>
              </w:rPr>
              <w:t>https://www.pons.de</w:t>
            </w:r>
            <w:r>
              <w:rPr>
                <w:rStyle w:val="9"/>
                <w:rFonts w:ascii="Times New Roman" w:hAnsi="Times New Roman" w:cs="Times New Roman"/>
                <w:bCs/>
                <w:color w:val="auto"/>
                <w:spacing w:val="-6"/>
                <w:sz w:val="24"/>
                <w:lang w:val="en-US"/>
              </w:rPr>
              <w:fldChar w:fldCharType="end"/>
            </w:r>
            <w:r>
              <w:rPr>
                <w:rFonts w:ascii="Times New Roman" w:hAnsi="Times New Roman" w:cs="Times New Roman"/>
                <w:bCs/>
                <w:spacing w:val="-6"/>
                <w:sz w:val="24"/>
                <w:lang w:val="en-US"/>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"https://www.redensarten-index.de" </w:instrText>
            </w:r>
            <w:r>
              <w:fldChar w:fldCharType="separate"/>
            </w:r>
            <w:r>
              <w:rPr>
                <w:rStyle w:val="9"/>
                <w:rFonts w:ascii="Times New Roman" w:hAnsi="Times New Roman" w:cs="Times New Roman"/>
                <w:bCs/>
                <w:color w:val="auto"/>
                <w:spacing w:val="-6"/>
                <w:sz w:val="24"/>
                <w:lang w:val="en-US"/>
              </w:rPr>
              <w:t>https</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www</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redensarten</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index</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de</w:t>
            </w:r>
            <w:r>
              <w:rPr>
                <w:rStyle w:val="9"/>
                <w:rFonts w:ascii="Times New Roman" w:hAnsi="Times New Roman" w:cs="Times New Roman"/>
                <w:bCs/>
                <w:color w:val="auto"/>
                <w:spacing w:val="-6"/>
                <w:sz w:val="24"/>
                <w:lang w:val="en-US"/>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"https://www.synonyme.de/" </w:instrText>
            </w:r>
            <w:r>
              <w:fldChar w:fldCharType="separate"/>
            </w:r>
            <w:r>
              <w:rPr>
                <w:rStyle w:val="9"/>
                <w:rFonts w:ascii="Times New Roman" w:hAnsi="Times New Roman" w:cs="Times New Roman"/>
                <w:bCs/>
                <w:color w:val="auto"/>
                <w:spacing w:val="-6"/>
                <w:sz w:val="24"/>
              </w:rPr>
              <w:t>https://www.synonyme.de/</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"http://sum.in.ua/" </w:instrText>
            </w:r>
            <w:r>
              <w:fldChar w:fldCharType="separate"/>
            </w:r>
            <w:r>
              <w:rPr>
                <w:rStyle w:val="9"/>
                <w:rFonts w:ascii="Times New Roman" w:hAnsi="Times New Roman" w:cs="Times New Roman"/>
                <w:bCs/>
                <w:color w:val="auto"/>
                <w:spacing w:val="-6"/>
                <w:sz w:val="24"/>
              </w:rPr>
              <w:t>http://sum.in.ua/</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"https://www.faz.net/aktuell/" </w:instrText>
            </w:r>
            <w:r>
              <w:fldChar w:fldCharType="separate"/>
            </w:r>
            <w:r>
              <w:rPr>
                <w:rStyle w:val="9"/>
                <w:rFonts w:ascii="Times New Roman" w:hAnsi="Times New Roman" w:cs="Times New Roman"/>
                <w:bCs/>
                <w:color w:val="auto"/>
                <w:spacing w:val="-6"/>
                <w:sz w:val="24"/>
              </w:rPr>
              <w:t>https://www.faz.net/aktuell/</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https://www.dwds.de/</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https://www.lsa.umich.edu/german/hmr/konversation/zeittafel.html</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https://www.tatsachen-ueber-deutschland.de/files/2020-11/tatsachen_2018_deu.pdf</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https://www.tatsachen-ueber-deutschland.de/files/2020-11/tatsachen_2018_ukr-compressed.pdf</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https://ec.europa.eu/education/knowledge-centre-interpretation/knowledge-centre-interpretation_de</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http://www.lsej.org.ua/3_2020/101.pdf</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https://www.sparkasse.at/sgruppe/privatkunden/helpcenter/konto-karten/konto-eroeffnen/welche-arten-von-konten-gibt-es</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http://www.vatican.va/content/francesco/de/messages/urbi/documents/papa-francesco_20200412_urbi-et-orbi-pasqua.html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Два семестри (3, 4), </w:t>
            </w:r>
            <w:r>
              <w:rPr>
                <w:rFonts w:ascii="Times New Roman" w:hAnsi="Times New Roman" w:cs="Times New Roman"/>
                <w:sz w:val="24"/>
                <w:szCs w:val="24"/>
                <w:lang w:val="de-DE"/>
              </w:rPr>
              <w:t>90</w:t>
            </w:r>
            <w:r>
              <w:rPr>
                <w:rFonts w:ascii="Times New Roman" w:hAnsi="Times New Roman" w:cs="Times New Roman"/>
                <w:sz w:val="24"/>
                <w:szCs w:val="24"/>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Загальна кількість годин – </w:t>
            </w:r>
            <w:r>
              <w:rPr>
                <w:rFonts w:ascii="Times New Roman" w:hAnsi="Times New Roman" w:cs="Times New Roman"/>
                <w:sz w:val="24"/>
                <w:szCs w:val="24"/>
                <w:lang w:val="ru-RU"/>
              </w:rPr>
              <w:t>90</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64</w:t>
            </w:r>
            <w:r>
              <w:rPr>
                <w:rFonts w:ascii="Times New Roman" w:hAnsi="Times New Roman" w:cs="Times New Roman"/>
                <w:sz w:val="24"/>
                <w:szCs w:val="24"/>
              </w:rPr>
              <w:t xml:space="preserve"> години практичних занять (з них </w:t>
            </w:r>
            <w:r>
              <w:rPr>
                <w:rFonts w:ascii="Times New Roman" w:hAnsi="Times New Roman" w:cs="Times New Roman"/>
                <w:sz w:val="24"/>
                <w:szCs w:val="24"/>
                <w:lang w:val="ru-RU"/>
              </w:rPr>
              <w:t>32</w:t>
            </w:r>
            <w:r>
              <w:rPr>
                <w:rFonts w:ascii="Times New Roman" w:hAnsi="Times New Roman" w:cs="Times New Roman"/>
                <w:sz w:val="24"/>
                <w:szCs w:val="24"/>
              </w:rPr>
              <w:t xml:space="preserve"> у першому семестрі та </w:t>
            </w:r>
            <w:r>
              <w:rPr>
                <w:rFonts w:ascii="Times New Roman" w:hAnsi="Times New Roman" w:cs="Times New Roman"/>
                <w:sz w:val="24"/>
                <w:szCs w:val="24"/>
                <w:lang w:val="ru-RU"/>
              </w:rPr>
              <w:t>32</w:t>
            </w:r>
            <w:r>
              <w:rPr>
                <w:rFonts w:ascii="Times New Roman" w:hAnsi="Times New Roman" w:cs="Times New Roman"/>
                <w:sz w:val="24"/>
                <w:szCs w:val="24"/>
              </w:rPr>
              <w:t xml:space="preserve"> у другому). </w:t>
            </w:r>
            <w:r>
              <w:rPr>
                <w:rFonts w:ascii="Times New Roman" w:hAnsi="Times New Roman" w:cs="Times New Roman"/>
                <w:sz w:val="24"/>
                <w:szCs w:val="24"/>
                <w:lang w:val="ru-RU"/>
              </w:rPr>
              <w:t>26</w:t>
            </w:r>
            <w:r>
              <w:rPr>
                <w:rFonts w:ascii="Times New Roman" w:hAnsi="Times New Roman" w:cs="Times New Roman"/>
                <w:sz w:val="24"/>
                <w:szCs w:val="24"/>
              </w:rPr>
              <w:t xml:space="preserve"> годин самостійної роботи (з них </w:t>
            </w:r>
            <w:r>
              <w:rPr>
                <w:rFonts w:ascii="Times New Roman" w:hAnsi="Times New Roman" w:cs="Times New Roman"/>
                <w:sz w:val="24"/>
                <w:szCs w:val="24"/>
                <w:lang w:val="ru-RU"/>
              </w:rPr>
              <w:t>13</w:t>
            </w:r>
            <w:r>
              <w:rPr>
                <w:rFonts w:ascii="Times New Roman" w:hAnsi="Times New Roman" w:cs="Times New Roman"/>
                <w:sz w:val="24"/>
                <w:szCs w:val="24"/>
              </w:rPr>
              <w:t xml:space="preserve"> у першому семестрі та </w:t>
            </w:r>
            <w:r>
              <w:rPr>
                <w:rFonts w:ascii="Times New Roman" w:hAnsi="Times New Roman" w:cs="Times New Roman"/>
                <w:sz w:val="24"/>
                <w:szCs w:val="24"/>
                <w:lang w:val="ru-RU"/>
              </w:rPr>
              <w:t>13</w:t>
            </w:r>
            <w:r>
              <w:rPr>
                <w:rFonts w:ascii="Times New Roman" w:hAnsi="Times New Roman" w:cs="Times New Roman"/>
                <w:sz w:val="24"/>
                <w:szCs w:val="24"/>
              </w:rPr>
              <w:t xml:space="preserve"> у другому).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41"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3"/>
                <w:numId w:val="4"/>
              </w:numPr>
              <w:tabs>
                <w:tab w:val="left" w:pos="284"/>
                <w:tab w:val="left" w:pos="567"/>
              </w:tabs>
              <w:spacing w:after="0" w:line="240" w:lineRule="auto"/>
              <w:ind w:left="284" w:hanging="284"/>
              <w:jc w:val="both"/>
              <w:rPr>
                <w:rFonts w:ascii="Times New Roman" w:hAnsi="Times New Roman" w:cs="Times New Roman"/>
                <w:sz w:val="24"/>
                <w:szCs w:val="28"/>
              </w:rPr>
            </w:pPr>
            <w:r>
              <w:rPr>
                <w:rFonts w:ascii="Times New Roman" w:hAnsi="Times New Roman" w:cs="Times New Roman"/>
                <w:sz w:val="24"/>
                <w:szCs w:val="28"/>
              </w:rPr>
              <w:t>визначення усного перекладу, його структурних відмінностей від інших форм перекладу;</w:t>
            </w:r>
          </w:p>
          <w:p>
            <w:pPr>
              <w:numPr>
                <w:ilvl w:val="3"/>
                <w:numId w:val="4"/>
              </w:numPr>
              <w:tabs>
                <w:tab w:val="left" w:pos="284"/>
                <w:tab w:val="left" w:pos="567"/>
              </w:tabs>
              <w:spacing w:after="0" w:line="240" w:lineRule="auto"/>
              <w:ind w:left="284" w:hanging="284"/>
              <w:jc w:val="both"/>
              <w:rPr>
                <w:rFonts w:ascii="Times New Roman" w:hAnsi="Times New Roman" w:cs="Times New Roman"/>
                <w:sz w:val="24"/>
                <w:szCs w:val="28"/>
              </w:rPr>
            </w:pPr>
            <w:r>
              <w:rPr>
                <w:rFonts w:ascii="Times New Roman" w:hAnsi="Times New Roman" w:cs="Times New Roman"/>
                <w:sz w:val="24"/>
                <w:szCs w:val="28"/>
              </w:rPr>
              <w:t>визначення письмового перекладу, його структурних відмінностей від інших форм перекладу;</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типи еквівалентності;</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прагматичні аспекти перекладу;</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головні типи перекладацьких відповідників;</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шляхи досягнення перекладацької еквівалентності;</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лексичні та граматичні проблеми перекладу;</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комунікативне навантаження членів речення;</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засоби вираження комунікативного завдання;</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типи речень та методи їх перекладу;</w:t>
            </w:r>
          </w:p>
          <w:p>
            <w:pPr>
              <w:numPr>
                <w:ilvl w:val="3"/>
                <w:numId w:val="4"/>
              </w:numPr>
              <w:tabs>
                <w:tab w:val="left" w:pos="284"/>
                <w:tab w:val="left" w:pos="591"/>
              </w:tabs>
              <w:spacing w:after="0" w:line="240" w:lineRule="auto"/>
              <w:ind w:left="284" w:hanging="284"/>
              <w:jc w:val="both"/>
              <w:rPr>
                <w:szCs w:val="28"/>
              </w:rPr>
            </w:pPr>
            <w:r>
              <w:rPr>
                <w:rFonts w:ascii="Times New Roman" w:hAnsi="Times New Roman" w:eastAsia="Times New Roman" w:cs="Times New Roman"/>
                <w:sz w:val="24"/>
                <w:szCs w:val="24"/>
              </w:rPr>
              <w:t>категорії дієслова та засоби їх перекладу;</w:t>
            </w:r>
          </w:p>
          <w:p>
            <w:pPr>
              <w:tabs>
                <w:tab w:val="left" w:pos="284"/>
                <w:tab w:val="left" w:pos="591"/>
              </w:tabs>
              <w:spacing w:after="0" w:line="240" w:lineRule="auto"/>
              <w:ind w:left="284"/>
              <w:jc w:val="both"/>
              <w:rPr>
                <w:szCs w:val="28"/>
              </w:rPr>
            </w:pPr>
          </w:p>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вміти</w:t>
            </w:r>
            <w:r>
              <w:rPr>
                <w:rFonts w:ascii="Times New Roman" w:hAnsi="Times New Roman" w:cs="Times New Roman"/>
                <w:sz w:val="24"/>
              </w:rPr>
              <w:t xml:space="preserve">: </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застосовувати принципи, технології і прийоми створення усних і письмових текстів різних жанрів і стилів українською та іноземною мовами;</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визначати та обирати головні перекладацькі стратегії та тактики для побудови граматично коректного, змістовно та стилістично адекватного повідомлення або тексту;</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eastAsia="Times New Roman" w:cs="Times New Roman"/>
                <w:sz w:val="24"/>
                <w:szCs w:val="24"/>
              </w:rPr>
              <w:t>визначити жанрово-стильову домінанту та головну функцію тексту;</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eastAsia="Times New Roman" w:cs="Times New Roman"/>
                <w:sz w:val="24"/>
                <w:szCs w:val="24"/>
              </w:rPr>
              <w:t>визначати одиницю перекладу та підбирати матеріал цільової мови у відповідності до мети, функції та з урахуванням особливостей цільового адресата;</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eastAsia="Times New Roman" w:cs="Times New Roman"/>
                <w:sz w:val="24"/>
                <w:szCs w:val="24"/>
              </w:rPr>
              <w:t>адекватно відтворювати в усному та письмовому перекладі стилістичний потенціал мовних одиниць тексту оригіналу</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Переклад, письмовий переклад, усний переклад, художній переклад, технічний переклад, науковий переклад, медичний переклад, юридичний переклад, публіцистичний переклад, німецька мова, українська мова.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4-го семестру.</w:t>
            </w:r>
          </w:p>
          <w:p>
            <w:pPr>
              <w:tabs>
                <w:tab w:val="left" w:pos="284"/>
                <w:tab w:val="left" w:pos="567"/>
              </w:tabs>
              <w:spacing w:after="0" w:line="240" w:lineRule="auto"/>
              <w:jc w:val="both"/>
            </w:pPr>
            <w:r>
              <w:rPr>
                <w:rFonts w:ascii="Times New Roman" w:hAnsi="Times New Roman" w:cs="Times New Roman"/>
                <w:sz w:val="24"/>
                <w:szCs w:val="24"/>
              </w:rPr>
              <w:t>Виставляється на підставі поточної успішності протягом семестру (50% від підсумкової оцінки) та усної відповіді під час іспиту (50% від підсумкової оцінки).</w:t>
            </w:r>
            <w:r>
              <w:t xml:space="preserve">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rPr>
              <w:t>Методи контролю:</w:t>
            </w:r>
            <w:r>
              <w:rPr>
                <w:sz w:val="24"/>
              </w:rPr>
              <w:t xml:space="preserve"> </w:t>
            </w:r>
            <w:r>
              <w:rPr>
                <w:rFonts w:ascii="Times New Roman" w:hAnsi="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 підсумкове семестрове оцінювання (у формі іспиту).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«Практика перекладу з першої іноземної мови», «Українська мова», «Вступ до спеціальності», достатніх для сприйняття категоріального апарату в рамках дисципліни «Практика перекладу з першої іноземної мови».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звукові колонки та роздаткові матеріали.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41"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та самостійні роботи: 20% семестрової оцінки; максимальна кількість балів – 20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іспит: 50% семестрової оцінки; максимальна кількість балів – 50 балів.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Письмові роботи: </w:t>
            </w:r>
            <w:r>
              <w:rPr>
                <w:rFonts w:ascii="Times New Roman" w:hAnsi="Times New Roman" w:cs="Times New Roman"/>
                <w:sz w:val="24"/>
                <w:szCs w:val="24"/>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«Практика перекладу з першої іноземної мови».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41" w:type="dxa"/>
          </w:tcPr>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rPr>
              <w:t>Основні способи перекладу безеквівалентної лексики.</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Застосування лексико-семантичних трансформацій у процесі перекладу тексту.</w:t>
            </w:r>
          </w:p>
          <w:p>
            <w:pPr>
              <w:pStyle w:val="14"/>
              <w:numPr>
                <w:ilvl w:val="0"/>
                <w:numId w:val="6"/>
              </w:numPr>
              <w:spacing w:after="200" w:line="276" w:lineRule="auto"/>
              <w:ind w:left="377" w:hanging="377"/>
              <w:rPr>
                <w:rFonts w:ascii="Times New Roman" w:hAnsi="Times New Roman" w:cs="Times New Roman"/>
                <w:sz w:val="24"/>
                <w:lang w:val="ru-RU"/>
              </w:rPr>
            </w:pPr>
            <w:r>
              <w:rPr>
                <w:rFonts w:ascii="Times New Roman" w:hAnsi="Times New Roman" w:cs="Times New Roman"/>
                <w:sz w:val="24"/>
                <w:lang w:val="ru-RU"/>
              </w:rPr>
              <w:t>Застосування граматичних трансформацій у процесі перекладу тексту.</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Ключові етапи німецької історії (переклад уривку тексту).</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Судовий переклад. Робота судового перекладача.</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Переклад текстів на спортивну тематику (переклад уривку тексту).</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Основи медичного перекладу. Переклад медичної довідки.</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Переклад релігійних послань.</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Переклад основних документів.</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Переклад дієприкметникових конструкцій.</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Загальні принципи перекладу порядку слів у простих та у складних реченнях.</w:t>
            </w:r>
          </w:p>
          <w:p>
            <w:pPr>
              <w:pStyle w:val="14"/>
              <w:numPr>
                <w:ilvl w:val="0"/>
                <w:numId w:val="6"/>
              </w:numPr>
              <w:spacing w:after="0" w:line="240" w:lineRule="auto"/>
              <w:ind w:left="377" w:hanging="377"/>
              <w:rPr>
                <w:rFonts w:ascii="Times New Roman" w:hAnsi="Times New Roman" w:cs="Times New Roman"/>
                <w:sz w:val="24"/>
                <w:lang w:val="ru-RU"/>
              </w:rPr>
            </w:pPr>
            <w:r>
              <w:rPr>
                <w:rFonts w:ascii="Times New Roman" w:hAnsi="Times New Roman" w:cs="Times New Roman"/>
                <w:sz w:val="24"/>
                <w:lang w:val="ru-RU"/>
              </w:rPr>
              <w:t>Проблеми перекладу різнотипових підрядних 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3C5"/>
    <w:multiLevelType w:val="multilevel"/>
    <w:tmpl w:val="056A63C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9D379F6"/>
    <w:multiLevelType w:val="multilevel"/>
    <w:tmpl w:val="19D379F6"/>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0A76D63"/>
    <w:multiLevelType w:val="multilevel"/>
    <w:tmpl w:val="20A76D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4">
    <w:nsid w:val="33ED3C71"/>
    <w:multiLevelType w:val="multilevel"/>
    <w:tmpl w:val="33ED3C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3EE3115"/>
    <w:multiLevelType w:val="multilevel"/>
    <w:tmpl w:val="43EE31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compatSetting w:name="compatibilityMode" w:uri="http://schemas.microsoft.com/office/word" w:val="12"/>
  </w:compat>
  <w:rsids>
    <w:rsidRoot w:val="00A14F99"/>
    <w:rsid w:val="000142D5"/>
    <w:rsid w:val="0001550E"/>
    <w:rsid w:val="00022CAB"/>
    <w:rsid w:val="00035310"/>
    <w:rsid w:val="000474BE"/>
    <w:rsid w:val="000475A0"/>
    <w:rsid w:val="00060228"/>
    <w:rsid w:val="000668B0"/>
    <w:rsid w:val="00071448"/>
    <w:rsid w:val="000838A5"/>
    <w:rsid w:val="00086DF1"/>
    <w:rsid w:val="00090C59"/>
    <w:rsid w:val="000963DC"/>
    <w:rsid w:val="000968BD"/>
    <w:rsid w:val="000A0745"/>
    <w:rsid w:val="000A21C4"/>
    <w:rsid w:val="000B7494"/>
    <w:rsid w:val="000C3454"/>
    <w:rsid w:val="000C5870"/>
    <w:rsid w:val="000D69EC"/>
    <w:rsid w:val="000E5773"/>
    <w:rsid w:val="000E6ABA"/>
    <w:rsid w:val="000E77F4"/>
    <w:rsid w:val="000F1E7C"/>
    <w:rsid w:val="000F3197"/>
    <w:rsid w:val="00103D47"/>
    <w:rsid w:val="00110FFE"/>
    <w:rsid w:val="00112DF1"/>
    <w:rsid w:val="001220E5"/>
    <w:rsid w:val="00123688"/>
    <w:rsid w:val="0013312D"/>
    <w:rsid w:val="00134F4D"/>
    <w:rsid w:val="0013701B"/>
    <w:rsid w:val="00140854"/>
    <w:rsid w:val="001474C1"/>
    <w:rsid w:val="00147CA5"/>
    <w:rsid w:val="001512F1"/>
    <w:rsid w:val="00154C3D"/>
    <w:rsid w:val="001666C5"/>
    <w:rsid w:val="00170AD3"/>
    <w:rsid w:val="001823C7"/>
    <w:rsid w:val="00184C41"/>
    <w:rsid w:val="001912B7"/>
    <w:rsid w:val="001A3CC0"/>
    <w:rsid w:val="001C2E13"/>
    <w:rsid w:val="001C4800"/>
    <w:rsid w:val="001E036B"/>
    <w:rsid w:val="001E0AC5"/>
    <w:rsid w:val="0020005D"/>
    <w:rsid w:val="0020008C"/>
    <w:rsid w:val="00200813"/>
    <w:rsid w:val="0023189C"/>
    <w:rsid w:val="00246A5B"/>
    <w:rsid w:val="00252CD5"/>
    <w:rsid w:val="00255CCF"/>
    <w:rsid w:val="002567B2"/>
    <w:rsid w:val="00262A68"/>
    <w:rsid w:val="00265B5C"/>
    <w:rsid w:val="002668D5"/>
    <w:rsid w:val="002802FE"/>
    <w:rsid w:val="0028037A"/>
    <w:rsid w:val="0028363C"/>
    <w:rsid w:val="00291490"/>
    <w:rsid w:val="0029693D"/>
    <w:rsid w:val="0029704F"/>
    <w:rsid w:val="002A331C"/>
    <w:rsid w:val="002A3B14"/>
    <w:rsid w:val="002A64FC"/>
    <w:rsid w:val="002B5D05"/>
    <w:rsid w:val="002B5E45"/>
    <w:rsid w:val="002B5F86"/>
    <w:rsid w:val="002C1578"/>
    <w:rsid w:val="002C3E1A"/>
    <w:rsid w:val="002C7537"/>
    <w:rsid w:val="002D6EAC"/>
    <w:rsid w:val="002E398D"/>
    <w:rsid w:val="002F3A04"/>
    <w:rsid w:val="00311938"/>
    <w:rsid w:val="0031763F"/>
    <w:rsid w:val="00324625"/>
    <w:rsid w:val="003345FC"/>
    <w:rsid w:val="00340733"/>
    <w:rsid w:val="003520DA"/>
    <w:rsid w:val="00353240"/>
    <w:rsid w:val="003607B5"/>
    <w:rsid w:val="0037198D"/>
    <w:rsid w:val="00374CA8"/>
    <w:rsid w:val="003758AD"/>
    <w:rsid w:val="00377564"/>
    <w:rsid w:val="00391039"/>
    <w:rsid w:val="00395881"/>
    <w:rsid w:val="00395883"/>
    <w:rsid w:val="003A1B35"/>
    <w:rsid w:val="003A6AE1"/>
    <w:rsid w:val="003B2BD1"/>
    <w:rsid w:val="003B701F"/>
    <w:rsid w:val="003C08C1"/>
    <w:rsid w:val="003C59C0"/>
    <w:rsid w:val="003E78EB"/>
    <w:rsid w:val="003F75A8"/>
    <w:rsid w:val="00400D6D"/>
    <w:rsid w:val="0040331C"/>
    <w:rsid w:val="00410662"/>
    <w:rsid w:val="004113ED"/>
    <w:rsid w:val="00415629"/>
    <w:rsid w:val="00421927"/>
    <w:rsid w:val="004229F5"/>
    <w:rsid w:val="004416DC"/>
    <w:rsid w:val="004448ED"/>
    <w:rsid w:val="004451D2"/>
    <w:rsid w:val="004563A3"/>
    <w:rsid w:val="00464607"/>
    <w:rsid w:val="00474594"/>
    <w:rsid w:val="00481CAD"/>
    <w:rsid w:val="00481D73"/>
    <w:rsid w:val="00484403"/>
    <w:rsid w:val="00484DC5"/>
    <w:rsid w:val="00487750"/>
    <w:rsid w:val="004A4E9E"/>
    <w:rsid w:val="004B5C77"/>
    <w:rsid w:val="004C37DA"/>
    <w:rsid w:val="004D224B"/>
    <w:rsid w:val="004D553C"/>
    <w:rsid w:val="004D5660"/>
    <w:rsid w:val="004E739A"/>
    <w:rsid w:val="004F3136"/>
    <w:rsid w:val="004F4D05"/>
    <w:rsid w:val="004F6CD2"/>
    <w:rsid w:val="005023B3"/>
    <w:rsid w:val="00512E05"/>
    <w:rsid w:val="00530816"/>
    <w:rsid w:val="00531126"/>
    <w:rsid w:val="0053225B"/>
    <w:rsid w:val="0054368C"/>
    <w:rsid w:val="00543A92"/>
    <w:rsid w:val="00561488"/>
    <w:rsid w:val="00571E70"/>
    <w:rsid w:val="00574652"/>
    <w:rsid w:val="005839FE"/>
    <w:rsid w:val="005871A6"/>
    <w:rsid w:val="00591AE6"/>
    <w:rsid w:val="005A7553"/>
    <w:rsid w:val="005A7AA5"/>
    <w:rsid w:val="005B3A52"/>
    <w:rsid w:val="005D462F"/>
    <w:rsid w:val="005E430C"/>
    <w:rsid w:val="005E53B6"/>
    <w:rsid w:val="005E5599"/>
    <w:rsid w:val="005F11F5"/>
    <w:rsid w:val="005F3825"/>
    <w:rsid w:val="005F606F"/>
    <w:rsid w:val="00605B3E"/>
    <w:rsid w:val="00622338"/>
    <w:rsid w:val="0063013B"/>
    <w:rsid w:val="00633166"/>
    <w:rsid w:val="006348E4"/>
    <w:rsid w:val="00637C35"/>
    <w:rsid w:val="006446F5"/>
    <w:rsid w:val="006607F1"/>
    <w:rsid w:val="00661710"/>
    <w:rsid w:val="00667613"/>
    <w:rsid w:val="00682A19"/>
    <w:rsid w:val="006A0749"/>
    <w:rsid w:val="006B39B6"/>
    <w:rsid w:val="006C5C0A"/>
    <w:rsid w:val="006D2093"/>
    <w:rsid w:val="006D2B4B"/>
    <w:rsid w:val="006E0793"/>
    <w:rsid w:val="006E7259"/>
    <w:rsid w:val="006F2872"/>
    <w:rsid w:val="006F7B63"/>
    <w:rsid w:val="006F7E05"/>
    <w:rsid w:val="00706282"/>
    <w:rsid w:val="007233EF"/>
    <w:rsid w:val="007319BF"/>
    <w:rsid w:val="00740E45"/>
    <w:rsid w:val="00745231"/>
    <w:rsid w:val="00746BF5"/>
    <w:rsid w:val="00753E89"/>
    <w:rsid w:val="00755C87"/>
    <w:rsid w:val="00757015"/>
    <w:rsid w:val="007644A3"/>
    <w:rsid w:val="00765EFB"/>
    <w:rsid w:val="00766C01"/>
    <w:rsid w:val="007670FE"/>
    <w:rsid w:val="007712A3"/>
    <w:rsid w:val="00771532"/>
    <w:rsid w:val="00772960"/>
    <w:rsid w:val="0078790E"/>
    <w:rsid w:val="00787BB8"/>
    <w:rsid w:val="007912E9"/>
    <w:rsid w:val="007944E8"/>
    <w:rsid w:val="007E2646"/>
    <w:rsid w:val="007F2861"/>
    <w:rsid w:val="007F53EC"/>
    <w:rsid w:val="008135AD"/>
    <w:rsid w:val="00833271"/>
    <w:rsid w:val="008408FF"/>
    <w:rsid w:val="00846175"/>
    <w:rsid w:val="00856E0C"/>
    <w:rsid w:val="00861B8D"/>
    <w:rsid w:val="00866CFC"/>
    <w:rsid w:val="00872736"/>
    <w:rsid w:val="008733B0"/>
    <w:rsid w:val="00873F85"/>
    <w:rsid w:val="00875CE8"/>
    <w:rsid w:val="008809E8"/>
    <w:rsid w:val="00886C22"/>
    <w:rsid w:val="00897FBD"/>
    <w:rsid w:val="008A52E3"/>
    <w:rsid w:val="008B0F84"/>
    <w:rsid w:val="008B3D6E"/>
    <w:rsid w:val="008B6AFC"/>
    <w:rsid w:val="008B7AB3"/>
    <w:rsid w:val="008C3905"/>
    <w:rsid w:val="008C740E"/>
    <w:rsid w:val="008D519A"/>
    <w:rsid w:val="008D5CEE"/>
    <w:rsid w:val="008E212B"/>
    <w:rsid w:val="008E6397"/>
    <w:rsid w:val="008E72DB"/>
    <w:rsid w:val="008F1502"/>
    <w:rsid w:val="008F65D3"/>
    <w:rsid w:val="008F7638"/>
    <w:rsid w:val="00906503"/>
    <w:rsid w:val="00912931"/>
    <w:rsid w:val="00912D1B"/>
    <w:rsid w:val="00921F70"/>
    <w:rsid w:val="00925C7B"/>
    <w:rsid w:val="00926690"/>
    <w:rsid w:val="009430C5"/>
    <w:rsid w:val="00945524"/>
    <w:rsid w:val="00963DF3"/>
    <w:rsid w:val="00972054"/>
    <w:rsid w:val="00976026"/>
    <w:rsid w:val="00987471"/>
    <w:rsid w:val="00993F66"/>
    <w:rsid w:val="00995A90"/>
    <w:rsid w:val="00997E75"/>
    <w:rsid w:val="009B57F4"/>
    <w:rsid w:val="009C02DF"/>
    <w:rsid w:val="009D0D5C"/>
    <w:rsid w:val="009D70C3"/>
    <w:rsid w:val="009F3413"/>
    <w:rsid w:val="009F3A8F"/>
    <w:rsid w:val="009F6796"/>
    <w:rsid w:val="00A04843"/>
    <w:rsid w:val="00A05F15"/>
    <w:rsid w:val="00A06637"/>
    <w:rsid w:val="00A11B5D"/>
    <w:rsid w:val="00A14F99"/>
    <w:rsid w:val="00A22147"/>
    <w:rsid w:val="00A35C11"/>
    <w:rsid w:val="00A36A37"/>
    <w:rsid w:val="00A36AEE"/>
    <w:rsid w:val="00A40F5A"/>
    <w:rsid w:val="00A65B9E"/>
    <w:rsid w:val="00A72D32"/>
    <w:rsid w:val="00A73367"/>
    <w:rsid w:val="00A74C26"/>
    <w:rsid w:val="00A754D9"/>
    <w:rsid w:val="00AA0F67"/>
    <w:rsid w:val="00AA1790"/>
    <w:rsid w:val="00AA3454"/>
    <w:rsid w:val="00AB31FF"/>
    <w:rsid w:val="00AB60E9"/>
    <w:rsid w:val="00AC5066"/>
    <w:rsid w:val="00AC64BF"/>
    <w:rsid w:val="00AD5B28"/>
    <w:rsid w:val="00AD6D50"/>
    <w:rsid w:val="00AF71F9"/>
    <w:rsid w:val="00B1006B"/>
    <w:rsid w:val="00B1193E"/>
    <w:rsid w:val="00B13D0F"/>
    <w:rsid w:val="00B16DDD"/>
    <w:rsid w:val="00B176C7"/>
    <w:rsid w:val="00B17A00"/>
    <w:rsid w:val="00B21F1D"/>
    <w:rsid w:val="00B46BC2"/>
    <w:rsid w:val="00B5106A"/>
    <w:rsid w:val="00B51942"/>
    <w:rsid w:val="00B54268"/>
    <w:rsid w:val="00B5602C"/>
    <w:rsid w:val="00B66D6F"/>
    <w:rsid w:val="00B70E20"/>
    <w:rsid w:val="00B7661F"/>
    <w:rsid w:val="00B76F7A"/>
    <w:rsid w:val="00B82652"/>
    <w:rsid w:val="00B83657"/>
    <w:rsid w:val="00B86684"/>
    <w:rsid w:val="00B87F8F"/>
    <w:rsid w:val="00B900AD"/>
    <w:rsid w:val="00B96B32"/>
    <w:rsid w:val="00B97827"/>
    <w:rsid w:val="00B97B43"/>
    <w:rsid w:val="00BA0648"/>
    <w:rsid w:val="00BA5AF6"/>
    <w:rsid w:val="00BA5C64"/>
    <w:rsid w:val="00BB0BB8"/>
    <w:rsid w:val="00BC3238"/>
    <w:rsid w:val="00BD09E5"/>
    <w:rsid w:val="00BD58B9"/>
    <w:rsid w:val="00BE36CD"/>
    <w:rsid w:val="00BE4CC3"/>
    <w:rsid w:val="00BE5525"/>
    <w:rsid w:val="00BF0DCC"/>
    <w:rsid w:val="00BF129C"/>
    <w:rsid w:val="00BF379C"/>
    <w:rsid w:val="00BF60B2"/>
    <w:rsid w:val="00C0634B"/>
    <w:rsid w:val="00C15F59"/>
    <w:rsid w:val="00C173A1"/>
    <w:rsid w:val="00C32AC1"/>
    <w:rsid w:val="00C51B33"/>
    <w:rsid w:val="00C54FB1"/>
    <w:rsid w:val="00C60DCF"/>
    <w:rsid w:val="00C65C7B"/>
    <w:rsid w:val="00C65F69"/>
    <w:rsid w:val="00C7096B"/>
    <w:rsid w:val="00C75674"/>
    <w:rsid w:val="00C80F24"/>
    <w:rsid w:val="00C81BD4"/>
    <w:rsid w:val="00C84375"/>
    <w:rsid w:val="00C85589"/>
    <w:rsid w:val="00C85CB8"/>
    <w:rsid w:val="00C95DBF"/>
    <w:rsid w:val="00CA0EED"/>
    <w:rsid w:val="00CA1B66"/>
    <w:rsid w:val="00CA43D1"/>
    <w:rsid w:val="00CB0DA4"/>
    <w:rsid w:val="00CB0EE3"/>
    <w:rsid w:val="00CE0A75"/>
    <w:rsid w:val="00CE0BC8"/>
    <w:rsid w:val="00CF0147"/>
    <w:rsid w:val="00CF0220"/>
    <w:rsid w:val="00CF38FE"/>
    <w:rsid w:val="00CF6EF8"/>
    <w:rsid w:val="00CF7B63"/>
    <w:rsid w:val="00D00ABA"/>
    <w:rsid w:val="00D023A7"/>
    <w:rsid w:val="00D1431A"/>
    <w:rsid w:val="00D1563A"/>
    <w:rsid w:val="00D16892"/>
    <w:rsid w:val="00D220A8"/>
    <w:rsid w:val="00D222F5"/>
    <w:rsid w:val="00D25775"/>
    <w:rsid w:val="00D25E05"/>
    <w:rsid w:val="00D3460E"/>
    <w:rsid w:val="00D35902"/>
    <w:rsid w:val="00D40D98"/>
    <w:rsid w:val="00D4199B"/>
    <w:rsid w:val="00D41EF2"/>
    <w:rsid w:val="00D42B62"/>
    <w:rsid w:val="00D44328"/>
    <w:rsid w:val="00D44F54"/>
    <w:rsid w:val="00D45C49"/>
    <w:rsid w:val="00D46615"/>
    <w:rsid w:val="00D46B73"/>
    <w:rsid w:val="00D53949"/>
    <w:rsid w:val="00D56BFF"/>
    <w:rsid w:val="00D61AB9"/>
    <w:rsid w:val="00D62F8A"/>
    <w:rsid w:val="00D66059"/>
    <w:rsid w:val="00D67F28"/>
    <w:rsid w:val="00D72547"/>
    <w:rsid w:val="00D72CF1"/>
    <w:rsid w:val="00D7410C"/>
    <w:rsid w:val="00D7731A"/>
    <w:rsid w:val="00D80A65"/>
    <w:rsid w:val="00DA4300"/>
    <w:rsid w:val="00DB10D9"/>
    <w:rsid w:val="00DC3EF4"/>
    <w:rsid w:val="00DC4DD7"/>
    <w:rsid w:val="00DD1B85"/>
    <w:rsid w:val="00DD44B6"/>
    <w:rsid w:val="00DD49E4"/>
    <w:rsid w:val="00DD5365"/>
    <w:rsid w:val="00DE4E6F"/>
    <w:rsid w:val="00DF618D"/>
    <w:rsid w:val="00E0490E"/>
    <w:rsid w:val="00E05661"/>
    <w:rsid w:val="00E21327"/>
    <w:rsid w:val="00E22534"/>
    <w:rsid w:val="00E271CB"/>
    <w:rsid w:val="00E33C03"/>
    <w:rsid w:val="00E51E49"/>
    <w:rsid w:val="00E755C1"/>
    <w:rsid w:val="00E75B4D"/>
    <w:rsid w:val="00E77176"/>
    <w:rsid w:val="00E831B4"/>
    <w:rsid w:val="00E83BB6"/>
    <w:rsid w:val="00E84929"/>
    <w:rsid w:val="00EA5BBB"/>
    <w:rsid w:val="00EC47B3"/>
    <w:rsid w:val="00ED0B47"/>
    <w:rsid w:val="00ED4A1E"/>
    <w:rsid w:val="00ED679D"/>
    <w:rsid w:val="00EE1595"/>
    <w:rsid w:val="00EE3967"/>
    <w:rsid w:val="00EE7039"/>
    <w:rsid w:val="00EF2C86"/>
    <w:rsid w:val="00EF37F4"/>
    <w:rsid w:val="00F0134F"/>
    <w:rsid w:val="00F0146F"/>
    <w:rsid w:val="00F20A92"/>
    <w:rsid w:val="00F23949"/>
    <w:rsid w:val="00F4722B"/>
    <w:rsid w:val="00F56811"/>
    <w:rsid w:val="00F57A38"/>
    <w:rsid w:val="00F57AEF"/>
    <w:rsid w:val="00F622CF"/>
    <w:rsid w:val="00F66F80"/>
    <w:rsid w:val="00FA030D"/>
    <w:rsid w:val="00FA49D2"/>
    <w:rsid w:val="00FA56FD"/>
    <w:rsid w:val="00FA656E"/>
    <w:rsid w:val="00FB7668"/>
    <w:rsid w:val="00FC74B7"/>
    <w:rsid w:val="00FD2F64"/>
    <w:rsid w:val="00FD6660"/>
    <w:rsid w:val="00FD7C58"/>
    <w:rsid w:val="00FE02EE"/>
    <w:rsid w:val="00FE33EC"/>
    <w:rsid w:val="00FF58ED"/>
    <w:rsid w:val="00FF68F5"/>
    <w:rsid w:val="0659EEDA"/>
    <w:rsid w:val="08263B67"/>
    <w:rsid w:val="085D413A"/>
    <w:rsid w:val="1DB988F0"/>
    <w:rsid w:val="22683837"/>
    <w:rsid w:val="5AB651F1"/>
    <w:rsid w:val="76730294"/>
    <w:rsid w:val="CDFD14F4"/>
    <w:rsid w:val="E7AB644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5"/>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4">
    <w:name w:val="heading 7"/>
    <w:basedOn w:val="1"/>
    <w:next w:val="1"/>
    <w:link w:val="16"/>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Balloon Text"/>
    <w:basedOn w:val="1"/>
    <w:link w:val="18"/>
    <w:unhideWhenUsed/>
    <w:qFormat/>
    <w:uiPriority w:val="99"/>
    <w:pPr>
      <w:spacing w:after="0" w:line="240" w:lineRule="auto"/>
    </w:pPr>
    <w:rPr>
      <w:rFonts w:ascii="Tahoma" w:hAnsi="Tahoma" w:cs="Tahoma"/>
      <w:sz w:val="16"/>
      <w:szCs w:val="16"/>
    </w:rPr>
  </w:style>
  <w:style w:type="paragraph" w:styleId="6">
    <w:name w:val="Body Text"/>
    <w:basedOn w:val="1"/>
    <w:link w:val="17"/>
    <w:qFormat/>
    <w:uiPriority w:val="0"/>
    <w:pPr>
      <w:spacing w:after="120" w:line="240" w:lineRule="auto"/>
    </w:pPr>
    <w:rPr>
      <w:rFonts w:ascii="Times New Roman" w:hAnsi="Times New Roman" w:eastAsia="Times New Roman" w:cs="Times New Roman"/>
      <w:sz w:val="28"/>
      <w:szCs w:val="24"/>
      <w:lang w:val="ru-RU" w:eastAsia="ru-RU"/>
    </w:rPr>
  </w:style>
  <w:style w:type="character" w:styleId="8">
    <w:name w:val="FollowedHyperlink"/>
    <w:basedOn w:val="7"/>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7"/>
    <w:link w:val="2"/>
    <w:qFormat/>
    <w:uiPriority w:val="0"/>
    <w:rPr>
      <w:rFonts w:ascii="Times New Roman" w:hAnsi="Times New Roman" w:eastAsia="Times New Roman" w:cs="Times New Roman"/>
      <w:sz w:val="32"/>
      <w:szCs w:val="24"/>
      <w:lang w:eastAsia="ru-RU"/>
    </w:rPr>
  </w:style>
  <w:style w:type="paragraph" w:customStyle="1" w:styleId="13">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4">
    <w:name w:val="List Paragraph"/>
    <w:basedOn w:val="1"/>
    <w:qFormat/>
    <w:uiPriority w:val="34"/>
    <w:pPr>
      <w:ind w:left="720"/>
      <w:contextualSpacing/>
    </w:pPr>
  </w:style>
  <w:style w:type="character" w:customStyle="1" w:styleId="15">
    <w:name w:val="Heading 4 Char"/>
    <w:basedOn w:val="7"/>
    <w:link w:val="3"/>
    <w:qFormat/>
    <w:uiPriority w:val="0"/>
    <w:rPr>
      <w:rFonts w:asciiTheme="majorHAnsi" w:hAnsiTheme="majorHAnsi" w:eastAsiaTheme="majorEastAsia" w:cstheme="majorBidi"/>
      <w:b/>
      <w:bCs/>
      <w:i/>
      <w:iCs/>
      <w:color w:val="4F81BD" w:themeColor="accent1"/>
    </w:rPr>
  </w:style>
  <w:style w:type="character" w:customStyle="1" w:styleId="16">
    <w:name w:val="Heading 7 Char"/>
    <w:basedOn w:val="7"/>
    <w:link w:val="4"/>
    <w:semiHidden/>
    <w:qFormat/>
    <w:uiPriority w:val="9"/>
    <w:rPr>
      <w:rFonts w:asciiTheme="majorHAnsi" w:hAnsiTheme="majorHAnsi" w:eastAsiaTheme="majorEastAsia" w:cstheme="majorBidi"/>
      <w:i/>
      <w:iCs/>
      <w:color w:val="3F3F3F" w:themeColor="text1" w:themeTint="BF"/>
    </w:rPr>
  </w:style>
  <w:style w:type="character" w:customStyle="1" w:styleId="17">
    <w:name w:val="Body Text Char"/>
    <w:basedOn w:val="7"/>
    <w:link w:val="6"/>
    <w:qFormat/>
    <w:uiPriority w:val="0"/>
    <w:rPr>
      <w:rFonts w:ascii="Times New Roman" w:hAnsi="Times New Roman" w:eastAsia="Times New Roman" w:cs="Times New Roman"/>
      <w:sz w:val="28"/>
      <w:szCs w:val="24"/>
      <w:lang w:val="ru-RU" w:eastAsia="ru-RU"/>
    </w:rPr>
  </w:style>
  <w:style w:type="character" w:customStyle="1" w:styleId="18">
    <w:name w:val="Balloon Text Char"/>
    <w:basedOn w:val="7"/>
    <w:link w:val="5"/>
    <w:semiHidden/>
    <w:qFormat/>
    <w:uiPriority w:val="99"/>
    <w:rPr>
      <w:rFonts w:ascii="Tahoma" w:hAnsi="Tahoma" w:cs="Tahoma"/>
      <w:sz w:val="16"/>
      <w:szCs w:val="16"/>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0">
    <w:name w:val="Unresolved Mention"/>
    <w:basedOn w:val="7"/>
    <w:unhideWhenUsed/>
    <w:qFormat/>
    <w:uiPriority w:val="99"/>
    <w:rPr>
      <w:color w:val="605E5C"/>
      <w:shd w:val="clear" w:color="auto" w:fill="E1DFDD"/>
    </w:rPr>
  </w:style>
  <w:style w:type="character" w:customStyle="1" w:styleId="21">
    <w:name w:val="spellingerror"/>
    <w:basedOn w:val="7"/>
    <w:qFormat/>
    <w:uiPriority w:val="0"/>
  </w:style>
  <w:style w:type="character" w:customStyle="1" w:styleId="22">
    <w:name w:val="normaltextrun"/>
    <w:basedOn w:val="7"/>
    <w:qFormat/>
    <w:uiPriority w:val="0"/>
  </w:style>
  <w:style w:type="character" w:customStyle="1" w:styleId="23">
    <w:name w:val="eop"/>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2758</Words>
  <Characters>15722</Characters>
  <Lines>131</Lines>
  <Paragraphs>36</Paragraphs>
  <ScaleCrop>false</ScaleCrop>
  <LinksUpToDate>false</LinksUpToDate>
  <CharactersWithSpaces>18444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2021-02-15T16:47:00Z</dcterms:created>
  <dc:creator>Taras Pyts</dc:creator>
  <cp:lastModifiedBy>olgadenys</cp:lastModifiedBy>
  <cp:lastPrinted>2020-01-27T19:28:00Z</cp:lastPrinted>
  <dcterms:modified xsi:type="dcterms:W3CDTF">2021-02-18T20:10:52Z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