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Практика міжкультурної комунікації та перекладу з 1-ї іноземної мови (німецька)</w:t>
      </w:r>
    </w:p>
    <w:p>
      <w:pPr>
        <w:jc w:val="cente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Освітній рівень </w:t>
      </w:r>
      <w:r>
        <w:rPr>
          <w:rFonts w:ascii="Times New Roman" w:hAnsi="Times New Roman" w:cs="Times New Roman"/>
          <w:b/>
          <w:sz w:val="28"/>
          <w:szCs w:val="28"/>
        </w:rPr>
        <w:tab/>
      </w:r>
      <w:r>
        <w:rPr>
          <w:rFonts w:ascii="Times New Roman" w:hAnsi="Times New Roman" w:cs="Times New Roman"/>
          <w:b/>
          <w:sz w:val="28"/>
          <w:szCs w:val="28"/>
        </w:rPr>
        <w:t>магістр</w:t>
      </w:r>
    </w:p>
    <w:p>
      <w:pPr>
        <w:tabs>
          <w:tab w:val="left" w:pos="2127"/>
        </w:tabs>
        <w:rPr>
          <w:rFonts w:ascii="Times New Roman" w:hAnsi="Times New Roman" w:cs="Times New Roman"/>
          <w:b/>
          <w:sz w:val="28"/>
          <w:szCs w:val="28"/>
        </w:rPr>
      </w:pPr>
      <w:r>
        <w:rPr>
          <w:rFonts w:ascii="Times New Roman" w:hAnsi="Times New Roman" w:cs="Times New Roman"/>
          <w:b/>
          <w:sz w:val="28"/>
          <w:szCs w:val="28"/>
        </w:rPr>
        <w:t xml:space="preserve">Галузь знань </w:t>
      </w:r>
      <w:r>
        <w:rPr>
          <w:rFonts w:ascii="Times New Roman" w:hAnsi="Times New Roman" w:cs="Times New Roman"/>
          <w:b/>
          <w:sz w:val="28"/>
          <w:szCs w:val="28"/>
        </w:rPr>
        <w:tab/>
      </w:r>
      <w:r>
        <w:rPr>
          <w:rFonts w:ascii="Times New Roman" w:hAnsi="Times New Roman" w:cs="Times New Roman"/>
          <w:b/>
          <w:sz w:val="28"/>
          <w:szCs w:val="28"/>
        </w:rPr>
        <w:t>03 Гуманітарні науки</w:t>
      </w:r>
    </w:p>
    <w:p>
      <w:pPr>
        <w:rPr>
          <w:rFonts w:ascii="Times New Roman" w:hAnsi="Times New Roman" w:cs="Times New Roman"/>
          <w:b/>
          <w:sz w:val="28"/>
          <w:szCs w:val="28"/>
        </w:rPr>
      </w:pPr>
      <w:r>
        <w:rPr>
          <w:rFonts w:ascii="Times New Roman" w:hAnsi="Times New Roman" w:cs="Times New Roman"/>
          <w:b/>
          <w:sz w:val="28"/>
          <w:szCs w:val="28"/>
        </w:rPr>
        <w:t xml:space="preserve">Спеціальність </w:t>
      </w:r>
      <w:r>
        <w:rPr>
          <w:rFonts w:ascii="Times New Roman" w:hAnsi="Times New Roman" w:cs="Times New Roman"/>
          <w:b/>
          <w:sz w:val="28"/>
          <w:szCs w:val="28"/>
        </w:rPr>
        <w:tab/>
      </w:r>
      <w:r>
        <w:rPr>
          <w:rFonts w:ascii="Times New Roman" w:hAnsi="Times New Roman" w:cs="Times New Roman"/>
          <w:b/>
          <w:sz w:val="28"/>
          <w:szCs w:val="28"/>
        </w:rPr>
        <w:t>035 Філологія</w:t>
      </w:r>
    </w:p>
    <w:p>
      <w:pPr>
        <w:ind w:left="2127" w:hanging="2127"/>
        <w:rPr>
          <w:rFonts w:ascii="Times New Roman" w:hAnsi="Times New Roman" w:cs="Times New Roman"/>
          <w:b/>
          <w:sz w:val="28"/>
          <w:szCs w:val="28"/>
        </w:rPr>
      </w:pPr>
      <w:r>
        <w:rPr>
          <w:rFonts w:ascii="Times New Roman" w:hAnsi="Times New Roman" w:cs="Times New Roman"/>
          <w:b/>
          <w:sz w:val="28"/>
          <w:szCs w:val="28"/>
        </w:rPr>
        <w:t xml:space="preserve">Спеціалізація </w:t>
      </w:r>
      <w:r>
        <w:rPr>
          <w:rFonts w:ascii="Times New Roman" w:hAnsi="Times New Roman" w:cs="Times New Roman"/>
          <w:b/>
          <w:sz w:val="28"/>
          <w:szCs w:val="28"/>
        </w:rPr>
        <w:tab/>
      </w:r>
      <w:r>
        <w:rPr>
          <w:rFonts w:ascii="Times New Roman" w:hAnsi="Times New Roman" w:cs="Times New Roman"/>
          <w:b/>
          <w:sz w:val="28"/>
          <w:szCs w:val="28"/>
        </w:rPr>
        <w:t xml:space="preserve">035.043 германські мови та літератури (переклад включно), перша – німецька </w:t>
      </w:r>
    </w:p>
    <w:p>
      <w:pPr>
        <w:ind w:left="2127" w:hanging="2127"/>
        <w:rPr>
          <w:rFonts w:ascii="Times New Roman" w:hAnsi="Times New Roman" w:cs="Times New Roman"/>
          <w:b/>
          <w:sz w:val="28"/>
          <w:szCs w:val="28"/>
        </w:rPr>
      </w:pPr>
      <w:r>
        <w:rPr>
          <w:rFonts w:ascii="Times New Roman" w:hAnsi="Times New Roman" w:cs="Times New Roman"/>
          <w:b/>
          <w:sz w:val="28"/>
          <w:szCs w:val="28"/>
        </w:rPr>
        <w:t>Освітня програма: «Переклад двох іноземних мов та міжкультурні німецькі студії»</w:t>
      </w:r>
    </w:p>
    <w:p>
      <w:pPr>
        <w:jc w:val="center"/>
        <w:rPr>
          <w:rFonts w:ascii="Times New Roman" w:hAnsi="Times New Roman" w:cs="Times New Roman"/>
          <w:b/>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Львів – 2021 рік </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«Практика міжкультурної комунікації та перекладу з 1-ї іноземної мови (німецька)»</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Практика міжкультурної комунікації та перекладу з 1-ї іноземної мови (німецька)</w:t>
            </w:r>
          </w:p>
        </w:tc>
      </w:tr>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 германські мови та літератури (переклад включно), перша – німецька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Освітня програма </w:t>
            </w:r>
            <w:r>
              <w:rPr>
                <w:rFonts w:ascii="Times New Roman" w:hAnsi="Times New Roman" w:cs="Times New Roman"/>
                <w:i/>
                <w:sz w:val="24"/>
                <w:szCs w:val="24"/>
              </w:rPr>
              <w:t>Переклад двох іноземних мов та міжкультурні німецькі студії</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648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Ляшенко Тетяна Степанівна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tetyana.lyashenko@lnu.edu.ua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https://lingua.lnu.edu.ua/employee/lyashenko-tetyana-stepanivna</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6486" w:type="dxa"/>
          </w:tcPr>
          <w:p>
            <w:pPr>
              <w:spacing w:after="0" w:line="240" w:lineRule="auto"/>
              <w:rPr>
                <w:rFonts w:ascii="Times New Roman" w:hAnsi="Times New Roman" w:cs="Times New Roman"/>
                <w:sz w:val="24"/>
                <w:szCs w:val="24"/>
              </w:rPr>
            </w:pPr>
            <w:r>
              <w:rPr>
                <w:rFonts w:ascii="Times New Roman" w:hAnsi="Times New Roman" w:eastAsia="Calibri" w:cs="Times New Roman"/>
                <w:bCs/>
                <w:color w:val="000000"/>
                <w:kern w:val="24"/>
                <w:sz w:val="24"/>
                <w:szCs w:val="24"/>
                <w:lang w:val="ru-RU"/>
              </w:rPr>
              <w:t>Очні консультації:</w:t>
            </w:r>
            <w:r>
              <w:rPr>
                <w:rFonts w:ascii="Times New Roman" w:hAnsi="Times New Roman" w:eastAsia="Calibri" w:cs="Times New Roman"/>
                <w:color w:val="000000"/>
                <w:kern w:val="24"/>
                <w:sz w:val="24"/>
                <w:szCs w:val="24"/>
              </w:rPr>
              <w:t xml:space="preserve"> </w:t>
            </w:r>
            <w:r>
              <w:rPr>
                <w:rFonts w:ascii="Times New Roman" w:hAnsi="Times New Roman" w:cs="Times New Roman"/>
                <w:sz w:val="24"/>
                <w:szCs w:val="24"/>
              </w:rPr>
              <w:t xml:space="preserve">щопонеділка, 15.00-16.20 </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Онлайн-консультації: (за домовленістю).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6486" w:type="dxa"/>
          </w:tcPr>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5"/>
        <w:tblW w:w="1215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9799"/>
      </w:tblGrid>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9799" w:type="dxa"/>
          </w:tcPr>
          <w:p>
            <w:pPr>
              <w:spacing w:after="0" w:line="240" w:lineRule="auto"/>
              <w:jc w:val="both"/>
              <w:rPr>
                <w:rFonts w:ascii="Times New Roman" w:hAnsi="Times New Roman" w:cs="Times New Roman"/>
                <w:b/>
                <w:bCs/>
                <w:sz w:val="24"/>
                <w:szCs w:val="24"/>
              </w:rPr>
            </w:pPr>
            <w:r>
              <w:fldChar w:fldCharType="begin"/>
            </w:r>
            <w:r>
              <w:instrText xml:space="preserve"> HYPERLINK "https://lingua.lnu.edu.ua/department/mizhkulturnoji-komunikatsiji-ta-perekladu" \h </w:instrText>
            </w:r>
            <w:r>
              <w:fldChar w:fldCharType="separate"/>
            </w:r>
            <w:r>
              <w:rPr>
                <w:rStyle w:val="13"/>
                <w:rFonts w:ascii="Times New Roman" w:hAnsi="Times New Roman" w:cs="Times New Roman"/>
              </w:rPr>
              <w:t>https://lingua.lnu.edu.ua/department/mizhkulturnoji-komunikatsiji-ta-perekladu</w:t>
            </w:r>
            <w:r>
              <w:rPr>
                <w:rStyle w:val="13"/>
                <w:rFonts w:ascii="Times New Roman" w:hAnsi="Times New Roman" w:cs="Times New Roman"/>
              </w:rPr>
              <w:fldChar w:fldCharType="end"/>
            </w:r>
            <w:r>
              <w:rPr>
                <w:rFonts w:ascii="Times New Roman" w:hAnsi="Times New Roman" w:cs="Times New Roman"/>
              </w:rPr>
              <w:t xml:space="preserve"> </w:t>
            </w:r>
          </w:p>
        </w:tc>
      </w:tr>
      <w:tr>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9799" w:type="dxa"/>
          </w:tcPr>
          <w:p>
            <w:pPr>
              <w:spacing w:after="0" w:line="240" w:lineRule="auto"/>
              <w:ind w:right="317"/>
              <w:jc w:val="both"/>
              <w:rPr>
                <w:rFonts w:ascii="Times New Roman" w:hAnsi="Times New Roman" w:cs="Times New Roman"/>
                <w:b/>
                <w:sz w:val="24"/>
                <w:szCs w:val="24"/>
              </w:rPr>
            </w:pPr>
            <w:r>
              <w:rPr>
                <w:rFonts w:ascii="Times New Roman" w:hAnsi="Times New Roman" w:cs="Times New Roman"/>
                <w:sz w:val="24"/>
                <w:szCs w:val="24"/>
              </w:rPr>
              <w:t>Дисципліна «Практика міжкультурної комунікації та перекладу з 1-ї іноземної мови (німецька)» є нормативною дисципліною зі спеціальності 035 Філологія для освітньої програми «Переклад двох іноземних мов та міжкультурні німецькі студії» ОС «магістр», яка викладається в 1 і 2 семестрах в обсязі 12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9799" w:type="dxa"/>
          </w:tcPr>
          <w:p>
            <w:pPr>
              <w:tabs>
                <w:tab w:val="left" w:pos="284"/>
                <w:tab w:val="left" w:pos="567"/>
              </w:tabs>
              <w:spacing w:after="0" w:line="240" w:lineRule="auto"/>
              <w:ind w:right="317"/>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вдосконалення професійної компетенції письмового та усного перекладача, яка дозволить майбутніми спеціалістам успішно здійснювати перекладацьку діяльність у різних сегментах ринку праці.</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b/>
                <w:sz w:val="24"/>
                <w:szCs w:val="24"/>
              </w:rPr>
              <w:t>Завдання</w:t>
            </w:r>
            <w:r>
              <w:rPr>
                <w:rFonts w:ascii="Times New Roman" w:hAnsi="Times New Roman"/>
                <w:sz w:val="24"/>
                <w:szCs w:val="24"/>
              </w:rPr>
              <w:t xml:space="preserve"> дисципліни:</w:t>
            </w:r>
          </w:p>
          <w:p>
            <w:pPr>
              <w:pStyle w:val="18"/>
              <w:numPr>
                <w:ilvl w:val="0"/>
                <w:numId w:val="1"/>
              </w:numPr>
              <w:tabs>
                <w:tab w:val="left" w:pos="284"/>
              </w:tabs>
              <w:spacing w:after="0" w:line="240" w:lineRule="auto"/>
              <w:ind w:right="317"/>
              <w:jc w:val="both"/>
              <w:rPr>
                <w:rFonts w:ascii="Times New Roman" w:hAnsi="Times New Roman"/>
                <w:sz w:val="24"/>
                <w:szCs w:val="24"/>
              </w:rPr>
            </w:pPr>
            <w:r>
              <w:rPr>
                <w:rFonts w:ascii="Times New Roman" w:hAnsi="Times New Roman"/>
                <w:sz w:val="24"/>
                <w:szCs w:val="24"/>
              </w:rPr>
              <w:t>удосконалити та активізувати сформовані раніше</w:t>
            </w:r>
            <w:r>
              <w:t xml:space="preserve"> </w:t>
            </w:r>
            <w:r>
              <w:rPr>
                <w:rFonts w:ascii="Times New Roman" w:hAnsi="Times New Roman"/>
                <w:sz w:val="24"/>
                <w:szCs w:val="24"/>
              </w:rPr>
              <w:t>уміння та навички, специфічні для письмового перекладу: розуміння тексту, здатності диференціювати жанри і типи текстів, використання словників, довідкової літератури, паралельних текстів, породження і редагування тексту перекладу;</w:t>
            </w:r>
          </w:p>
          <w:p>
            <w:pPr>
              <w:pStyle w:val="18"/>
              <w:numPr>
                <w:ilvl w:val="0"/>
                <w:numId w:val="1"/>
              </w:numPr>
              <w:tabs>
                <w:tab w:val="left" w:pos="284"/>
              </w:tabs>
              <w:spacing w:after="0" w:line="240" w:lineRule="auto"/>
              <w:ind w:right="317"/>
              <w:jc w:val="both"/>
              <w:rPr>
                <w:rFonts w:ascii="Times New Roman" w:hAnsi="Times New Roman"/>
                <w:sz w:val="24"/>
                <w:szCs w:val="24"/>
              </w:rPr>
            </w:pPr>
            <w:r>
              <w:rPr>
                <w:rFonts w:ascii="Times New Roman" w:hAnsi="Times New Roman"/>
                <w:sz w:val="24"/>
                <w:szCs w:val="24"/>
              </w:rPr>
              <w:t>удосконалити та активізувати сформовані раніше</w:t>
            </w:r>
            <w:r>
              <w:t xml:space="preserve"> </w:t>
            </w:r>
            <w:r>
              <w:rPr>
                <w:rFonts w:ascii="Times New Roman" w:hAnsi="Times New Roman"/>
                <w:sz w:val="24"/>
                <w:szCs w:val="24"/>
              </w:rPr>
              <w:t>уміння та навички, специфічні для письмового перекладу, специфічні для усного перекладу: переключення на іншу мову, нарощування активного запасу високочастотної лексики, опанування перекладацького скоропису;</w:t>
            </w:r>
          </w:p>
          <w:p>
            <w:pPr>
              <w:pStyle w:val="18"/>
              <w:numPr>
                <w:ilvl w:val="0"/>
                <w:numId w:val="1"/>
              </w:numPr>
              <w:tabs>
                <w:tab w:val="left" w:pos="284"/>
              </w:tabs>
              <w:spacing w:after="0" w:line="240" w:lineRule="auto"/>
              <w:ind w:right="317"/>
              <w:jc w:val="both"/>
              <w:rPr>
                <w:rFonts w:ascii="Times New Roman" w:hAnsi="Times New Roman"/>
                <w:sz w:val="24"/>
                <w:szCs w:val="24"/>
              </w:rPr>
            </w:pPr>
            <w:r>
              <w:rPr>
                <w:rFonts w:ascii="Times New Roman" w:hAnsi="Times New Roman"/>
                <w:sz w:val="24"/>
                <w:szCs w:val="24"/>
              </w:rPr>
              <w:t>розширити фахову терміносистему і лексику, притаманні суспільно-політичній та офіційно-діловій сферам, сприяти засвоєнню їх українськомовних еквівалентів;</w:t>
            </w:r>
          </w:p>
          <w:p>
            <w:pPr>
              <w:pStyle w:val="18"/>
              <w:numPr>
                <w:ilvl w:val="0"/>
                <w:numId w:val="1"/>
              </w:numPr>
              <w:spacing w:after="0" w:line="240" w:lineRule="auto"/>
              <w:rPr>
                <w:rFonts w:ascii="Times New Roman" w:hAnsi="Times New Roman"/>
                <w:sz w:val="24"/>
                <w:szCs w:val="24"/>
              </w:rPr>
            </w:pPr>
            <w:r>
              <w:rPr>
                <w:rFonts w:ascii="Times New Roman" w:hAnsi="Times New Roman"/>
                <w:sz w:val="24"/>
                <w:szCs w:val="24"/>
              </w:rPr>
              <w:t xml:space="preserve">удосконалити та активізувати сформовані раніше уміння та навички перекладу різножанрових текстів. </w:t>
            </w:r>
          </w:p>
        </w:tc>
      </w:tr>
      <w:tr>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9799"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Kautz, Ulrich. Handbuch Didaktik des Übersetzens und Dolmetschens. München: Iudicium und Goethe Institut, 2002. – 632 S.</w:t>
            </w:r>
          </w:p>
          <w:p>
            <w:pPr>
              <w:pStyle w:val="18"/>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Алексеева И. С. Профессиональное обучение переводчика: Учебное пособие по устному и письменному переводу для переводчиков и преподавателей. – СПб.: Издательство «Союз», 2001. – 288 с. </w:t>
            </w:r>
          </w:p>
          <w:p>
            <w:pPr>
              <w:pStyle w:val="18"/>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Ребрій О.В. Основи перекладацького скоропису. Навчальний посібник./ За ред. Л. М. Ченоватого і В. І. Карабана. – Вінниця: Нова Книга, 2006. – 152 с.</w:t>
            </w:r>
            <w:r>
              <w:t> </w:t>
            </w:r>
          </w:p>
          <w:p>
            <w:pPr>
              <w:pStyle w:val="18"/>
              <w:spacing w:after="0" w:line="240" w:lineRule="auto"/>
              <w:jc w:val="both"/>
              <w:rPr>
                <w:rFonts w:ascii="Times New Roman" w:hAnsi="Times New Roman" w:cs="Times New Roman"/>
                <w:sz w:val="24"/>
                <w:szCs w:val="24"/>
              </w:rPr>
            </w:pPr>
          </w:p>
          <w:p>
            <w:pPr>
              <w:spacing w:after="0" w:line="240" w:lineRule="auto"/>
              <w:ind w:left="376" w:hanging="376"/>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8"/>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Алексеева И.С. Устный перевод. Немецкий язык: Учебное пособие. 2-е изд., испр. и доп. – СПБ.: ООО «ИнЪязиздат», 2005. – 288 с.  </w:t>
            </w:r>
          </w:p>
          <w:p>
            <w:pPr>
              <w:pStyle w:val="18"/>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Кияк Т.Р., Науменко А.М., Огуй О.Д. Теорія та практика перекладу – Вінниця: Нова книга, 2006.– 592 с.</w:t>
            </w:r>
          </w:p>
          <w:p>
            <w:pPr>
              <w:pStyle w:val="18"/>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979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і 2 семестри, 360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979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360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годин аудиторних занять, з них 96 годин практичних занять. 264 години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979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numPr>
                <w:ilvl w:val="0"/>
                <w:numId w:val="4"/>
              </w:numPr>
              <w:tabs>
                <w:tab w:val="left" w:pos="284"/>
                <w:tab w:val="left" w:pos="591"/>
              </w:tabs>
              <w:spacing w:after="0" w:line="240" w:lineRule="auto"/>
              <w:ind w:left="518" w:hanging="283"/>
              <w:jc w:val="both"/>
              <w:rPr>
                <w:rFonts w:ascii="Times New Roman" w:hAnsi="Times New Roman" w:cs="Times New Roman"/>
                <w:sz w:val="24"/>
              </w:rPr>
            </w:pPr>
            <w:r>
              <w:rPr>
                <w:rFonts w:ascii="Times New Roman" w:hAnsi="Times New Roman" w:cs="Times New Roman"/>
                <w:sz w:val="24"/>
              </w:rPr>
              <w:t>шляхи досягнення семантико-стилістичної адекватності різножанрових текстів;</w:t>
            </w:r>
          </w:p>
          <w:p>
            <w:pPr>
              <w:numPr>
                <w:ilvl w:val="0"/>
                <w:numId w:val="4"/>
              </w:numPr>
              <w:tabs>
                <w:tab w:val="left" w:pos="284"/>
                <w:tab w:val="left" w:pos="591"/>
              </w:tabs>
              <w:spacing w:after="0" w:line="240" w:lineRule="auto"/>
              <w:ind w:left="518" w:hanging="283"/>
              <w:jc w:val="both"/>
              <w:rPr>
                <w:rFonts w:ascii="Times New Roman" w:hAnsi="Times New Roman" w:cs="Times New Roman"/>
                <w:sz w:val="24"/>
              </w:rPr>
            </w:pPr>
            <w:r>
              <w:rPr>
                <w:rFonts w:ascii="Times New Roman" w:hAnsi="Times New Roman" w:cs="Times New Roman"/>
                <w:sz w:val="24"/>
              </w:rPr>
              <w:t>фахову термінологію і кліше, притаманні фаховим текстам українською і німецькою мовами;</w:t>
            </w:r>
          </w:p>
          <w:p>
            <w:pPr>
              <w:numPr>
                <w:ilvl w:val="0"/>
                <w:numId w:val="4"/>
              </w:numPr>
              <w:tabs>
                <w:tab w:val="left" w:pos="284"/>
                <w:tab w:val="left" w:pos="591"/>
              </w:tabs>
              <w:spacing w:after="0" w:line="240" w:lineRule="auto"/>
              <w:ind w:left="518" w:hanging="283"/>
              <w:jc w:val="both"/>
              <w:rPr>
                <w:rFonts w:ascii="Times New Roman" w:hAnsi="Times New Roman" w:cs="Times New Roman"/>
                <w:sz w:val="24"/>
              </w:rPr>
            </w:pPr>
            <w:r>
              <w:rPr>
                <w:rFonts w:ascii="Times New Roman" w:hAnsi="Times New Roman" w:cs="Times New Roman"/>
                <w:sz w:val="24"/>
              </w:rPr>
              <w:t>прагматичні, соціокультурні, мовні і текстові проблеми і труднощі перекладу та шляхи їхнього розв’язання;</w:t>
            </w:r>
          </w:p>
          <w:p>
            <w:pPr>
              <w:numPr>
                <w:ilvl w:val="0"/>
                <w:numId w:val="4"/>
              </w:numPr>
              <w:tabs>
                <w:tab w:val="left" w:pos="284"/>
                <w:tab w:val="left" w:pos="591"/>
              </w:tabs>
              <w:spacing w:after="0" w:line="240" w:lineRule="auto"/>
              <w:ind w:left="518" w:hanging="283"/>
              <w:jc w:val="both"/>
              <w:rPr>
                <w:rFonts w:ascii="Times New Roman" w:hAnsi="Times New Roman" w:cs="Times New Roman"/>
                <w:sz w:val="24"/>
              </w:rPr>
            </w:pPr>
            <w:r>
              <w:rPr>
                <w:rFonts w:ascii="Times New Roman" w:hAnsi="Times New Roman" w:cs="Times New Roman"/>
                <w:sz w:val="24"/>
              </w:rPr>
              <w:t>комунікативне спрямування і головні функції різножанрових текстів;</w:t>
            </w:r>
          </w:p>
          <w:p>
            <w:pPr>
              <w:numPr>
                <w:ilvl w:val="0"/>
                <w:numId w:val="4"/>
              </w:numPr>
              <w:tabs>
                <w:tab w:val="left" w:pos="284"/>
                <w:tab w:val="left" w:pos="591"/>
              </w:tabs>
              <w:spacing w:after="0" w:line="240" w:lineRule="auto"/>
              <w:ind w:left="518" w:hanging="283"/>
              <w:jc w:val="both"/>
              <w:rPr>
                <w:rFonts w:ascii="Times New Roman" w:hAnsi="Times New Roman" w:cs="Times New Roman"/>
                <w:sz w:val="24"/>
              </w:rPr>
            </w:pPr>
            <w:r>
              <w:rPr>
                <w:rFonts w:ascii="Times New Roman" w:hAnsi="Times New Roman" w:cs="Times New Roman"/>
                <w:sz w:val="24"/>
              </w:rPr>
              <w:t>засоби вираження комунікативного завдання;</w:t>
            </w:r>
          </w:p>
          <w:p>
            <w:pPr>
              <w:numPr>
                <w:ilvl w:val="0"/>
                <w:numId w:val="4"/>
              </w:numPr>
              <w:tabs>
                <w:tab w:val="left" w:pos="284"/>
                <w:tab w:val="left" w:pos="313"/>
              </w:tabs>
              <w:spacing w:after="0" w:line="240" w:lineRule="auto"/>
              <w:ind w:left="518" w:hanging="283"/>
              <w:jc w:val="both"/>
              <w:rPr>
                <w:rFonts w:ascii="Times New Roman" w:hAnsi="Times New Roman" w:cs="Times New Roman"/>
                <w:sz w:val="24"/>
              </w:rPr>
            </w:pPr>
            <w:r>
              <w:rPr>
                <w:rFonts w:ascii="Times New Roman" w:hAnsi="Times New Roman" w:cs="Times New Roman"/>
                <w:sz w:val="24"/>
              </w:rPr>
              <w:t>способи мікрореферування і компресії тексту.</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b/>
                <w:sz w:val="24"/>
              </w:rPr>
              <w:t>вміти у письмовому перекладі</w:t>
            </w:r>
            <w:r>
              <w:rPr>
                <w:rFonts w:ascii="Times New Roman" w:hAnsi="Times New Roman" w:cs="Times New Roman"/>
                <w:sz w:val="24"/>
              </w:rPr>
              <w:t>:</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здійснювати професійний письмовий переклад художніх, публіцистичних, суспільно-політичних, науково-популярних технічних текстів;</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робити повний, реферативний, анотаційний письмовий переклад  та переклад типу експрес-інформації.</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перекладати тексти, що містять порушення норм та узусу;</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виявляти помилки, викликані явищем інтерференції, редагувати власний переклад;</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диференціювати типи та жанри текстів, вибирати мовні засоби з урахуванням структурних, лексико-семантичних, фразеологічних і стилістичних особливостей текстів мовами оригіналу і перекладу;</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аналізувати паралельні тексти та фонові тексти за заданим алгоритмом;</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перекладати тексти з урахуванням конкретної прагматичної ситуації;</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 xml:space="preserve">здійснювати переклад безеквівалентної лексики, реалій, фразеологізмів, ідіом, характерологічної лексики у прозаїчному тексті; переклад образних засобів, гри слів та алогічних сполучень; </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b/>
                <w:sz w:val="24"/>
              </w:rPr>
              <w:t>в усному перекладі</w:t>
            </w:r>
            <w:r>
              <w:rPr>
                <w:rFonts w:ascii="Times New Roman" w:hAnsi="Times New Roman" w:cs="Times New Roman"/>
                <w:sz w:val="24"/>
              </w:rPr>
              <w:t>:</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 xml:space="preserve">здійснювати смисловий аналіз і трансформацію тексту в усному перекладі; </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вичленувати ключову інформацію, цілеспрямовано сприймати та запам’ятовувати інформацію;</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здійснювати синтаксичне розгортання та мовленнєву компресію;</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володіти технікою і етикетом усного мовлення перекладача;</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застосовувати загальноприйняті символи і скорочення перекладацького скоропису; фіксувати записи у певному порядку і перетворювати їх у текст;</w:t>
            </w:r>
          </w:p>
          <w:p>
            <w:p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застосовувати стереотипні мовленнєві засоби усних текстових жанрів; автоматично транскодувати частотну лексику: власні імена та географічні назви, лінгвокультурні одиниці, фразеологізми та образні кліше.</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письмовий переклад, усний переклад, міжкультурна комунікація, уміння та навички, переклад різножанрових текстів,</w:t>
            </w:r>
            <w:r>
              <w:t xml:space="preserve"> </w:t>
            </w:r>
            <w:r>
              <w:rPr>
                <w:rFonts w:ascii="Times New Roman" w:hAnsi="Times New Roman" w:cs="Times New Roman"/>
                <w:sz w:val="24"/>
                <w:szCs w:val="24"/>
              </w:rPr>
              <w:t>проблеми і труднощі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Навчально-методичне забезпечення</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кінці1 і 2 семестрів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проводиться у формі виконання усних і/або письмових завдань.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що читають на першому (бакалаврському) рівні  вищої освіти: «Перша іноземна мова (німецька мова)», «Практика міжкультурної комунікації та перекладу з першої іноземної мови», «Вступ до спеціальності», «Теорія перекладу», а також знання лексикології та стилістики німецької мови.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індивідуальні завдання (підготовка реферату тощо), інтерактивні методи (презентація, евристичні бесіди, рольові ігри, дискусії, «мозковий штурм», конкурси з практичними завданнями та їх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і інтерактивна дошка.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979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w:t>
            </w:r>
            <w:r>
              <w:t xml:space="preserve"> </w:t>
            </w:r>
            <w:r>
              <w:rPr>
                <w:rFonts w:ascii="Times New Roman" w:hAnsi="Times New Roman" w:cs="Times New Roman"/>
                <w:sz w:val="24"/>
                <w:szCs w:val="24"/>
              </w:rPr>
              <w:t xml:space="preserve">результати поточного модульного контролю та іспит у формі  виконання письмових завдань.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Підсумкове оцінювання у формі іспиту проводиться за сумою результатів поточного модульного контролю (макс. 50 балів) та підсумкового модуля (макс. 50 балів)</w:t>
            </w:r>
            <w:r>
              <w:t xml:space="preserve"> </w:t>
            </w:r>
            <w:r>
              <w:rPr>
                <w:rFonts w:ascii="Times New Roman" w:hAnsi="Times New Roman" w:cs="Times New Roman"/>
                <w:sz w:val="24"/>
                <w:szCs w:val="24"/>
              </w:rPr>
              <w:t>= 100 балів. Бали за поточний модульний контроль</w:t>
            </w:r>
            <w:r>
              <w:t xml:space="preserve"> </w:t>
            </w:r>
            <w:r>
              <w:rPr>
                <w:rFonts w:ascii="Times New Roman" w:hAnsi="Times New Roman" w:cs="Times New Roman"/>
                <w:sz w:val="24"/>
                <w:szCs w:val="24"/>
              </w:rPr>
              <w:t>протягом семестру студенти отримують за роботу студентів на практичних чи семінарських заняттях, виконання і презентація індивідуальних проєктів, написання самостійних, контрольних робіт чи тестів.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розв’язання  практичних завдань), виконання індивідуальних завдань, відвідуваність; підсумкове модульне оцінювання (тест), підсумкове семестрове оцінювання (виконання усних і/або письмових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Оцінювання письмової модульної контрольної роботи (0–10 балів) враховує рівень сформованості знань та вмінь на проміжному етапі вивчення навчальної дисципліни (модуль), відповідно 10 балів студент отримує за 100–96% правильних відповідей, 9 балів – 95–91% прав. відпов., 8 балів – 90–86% прав. відпов., 7 балів – 85–81% прав. відпов., 6 балів – 80–76% прав. відпов., 5 балів – 75–71% прав. відпов., 4 бали – 70–66% прав. відпов., 3 бали – 65–61% прав. відпов., 2 бали – 60–56% прав. відпов., 1 бал – 55–51% прав. відпов., 0 балів – 50%  і менше прав. відпов.</w:t>
            </w:r>
          </w:p>
          <w:p>
            <w:pPr>
              <w:tabs>
                <w:tab w:val="left" w:pos="284"/>
                <w:tab w:val="left" w:pos="567"/>
              </w:tabs>
              <w:spacing w:after="0" w:line="240" w:lineRule="auto"/>
              <w:jc w:val="both"/>
              <w:rPr>
                <w:rFonts w:ascii="Times New Roman" w:hAnsi="Times New Roman" w:cs="Times New Roman"/>
                <w:sz w:val="24"/>
                <w:szCs w:val="24"/>
              </w:rPr>
            </w:pPr>
          </w:p>
          <w:tbl>
            <w:tblPr>
              <w:tblStyle w:val="14"/>
              <w:tblW w:w="7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497"/>
              <w:gridCol w:w="250"/>
              <w:gridCol w:w="248"/>
              <w:gridCol w:w="501"/>
              <w:gridCol w:w="854"/>
              <w:gridCol w:w="498"/>
              <w:gridCol w:w="250"/>
              <w:gridCol w:w="249"/>
              <w:gridCol w:w="500"/>
              <w:gridCol w:w="856"/>
              <w:gridCol w:w="51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jc w:val="right"/>
                    <w:rPr>
                      <w:rFonts w:ascii="Times New Roman" w:hAnsi="Times New Roman" w:cs="Times New Roman"/>
                      <w:b/>
                      <w:sz w:val="16"/>
                      <w:szCs w:val="16"/>
                    </w:rPr>
                  </w:pPr>
                  <w:r>
                    <w:rPr>
                      <w:rFonts w:ascii="Times New Roman" w:hAnsi="Times New Roman" w:cs="Times New Roman"/>
                      <w:b/>
                      <w:smallCaps/>
                      <w:sz w:val="16"/>
                      <w:szCs w:val="16"/>
                    </w:rPr>
                    <w:t>Модулі</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ІІ</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Підсумковий контроль (іспит)</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Сума</w:t>
                  </w: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7"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модуль</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Змістові модулі</w:t>
                  </w:r>
                </w:p>
              </w:tc>
              <w:tc>
                <w:tcPr>
                  <w:tcW w:w="747"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3</w:t>
                  </w:r>
                </w:p>
              </w:tc>
              <w:tc>
                <w:tcPr>
                  <w:tcW w:w="749"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4</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2</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змістові модулі та модульний контроль</w:t>
                  </w:r>
                </w:p>
              </w:tc>
              <w:tc>
                <w:tcPr>
                  <w:tcW w:w="149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149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1496"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1497"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50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4"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 xml:space="preserve">Розподіл балів </w:t>
                  </w:r>
                </w:p>
              </w:tc>
              <w:tc>
                <w:tcPr>
                  <w:tcW w:w="497"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8"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498"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9"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497"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8"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49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3"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Наукова робота</w:t>
                  </w:r>
                </w:p>
              </w:tc>
              <w:tc>
                <w:tcPr>
                  <w:tcW w:w="4703" w:type="dxa"/>
                  <w:gridSpan w:val="10"/>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Участь у студентських наукових конференціях, семінарах, круглих столах, олімпіадах та конкурсах</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1 - 10</w:t>
                  </w:r>
                </w:p>
              </w:tc>
            </w:tr>
          </w:tbl>
          <w:p>
            <w:pPr>
              <w:tabs>
                <w:tab w:val="left" w:pos="284"/>
                <w:tab w:val="left" w:pos="567"/>
              </w:tabs>
              <w:spacing w:after="0" w:line="240" w:lineRule="auto"/>
              <w:jc w:val="both"/>
              <w:rPr>
                <w:rFonts w:ascii="Times New Roman" w:hAnsi="Times New Roman" w:cs="Times New Roman"/>
                <w:sz w:val="24"/>
                <w:szCs w:val="24"/>
              </w:rPr>
            </w:pPr>
          </w:p>
          <w:p>
            <w:pPr>
              <w:pStyle w:val="7"/>
              <w:jc w:val="center"/>
              <w:rPr>
                <w:b/>
                <w:bCs/>
                <w:sz w:val="24"/>
                <w:lang w:val="uk-UA"/>
              </w:rPr>
            </w:pPr>
            <w:r>
              <w:rPr>
                <w:b/>
                <w:bCs/>
                <w:sz w:val="24"/>
                <w:lang w:val="uk-UA"/>
              </w:rPr>
              <w:t>Шкала оцінювання модульної контрольної роботи</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c>
                <w:tcPr>
                  <w:tcW w:w="4261" w:type="dxa"/>
                </w:tcPr>
                <w:p>
                  <w:pPr>
                    <w:pStyle w:val="7"/>
                    <w:rPr>
                      <w:b/>
                      <w:bCs/>
                      <w:sz w:val="24"/>
                      <w:lang w:val="uk-UA"/>
                    </w:rPr>
                  </w:pPr>
                  <w:r>
                    <w:rPr>
                      <w:b/>
                      <w:bCs/>
                      <w:sz w:val="24"/>
                      <w:lang w:val="uk-UA"/>
                    </w:rPr>
                    <w:t>Кількість балів</w:t>
                  </w:r>
                </w:p>
              </w:tc>
              <w:tc>
                <w:tcPr>
                  <w:tcW w:w="4261" w:type="dxa"/>
                </w:tcPr>
                <w:p>
                  <w:pPr>
                    <w:pStyle w:val="7"/>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10</w:t>
                  </w:r>
                </w:p>
              </w:tc>
              <w:tc>
                <w:tcPr>
                  <w:tcW w:w="4261" w:type="dxa"/>
                </w:tcPr>
                <w:p>
                  <w:pPr>
                    <w:pStyle w:val="7"/>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9</w:t>
                  </w:r>
                </w:p>
              </w:tc>
              <w:tc>
                <w:tcPr>
                  <w:tcW w:w="4261" w:type="dxa"/>
                </w:tcPr>
                <w:p>
                  <w:pPr>
                    <w:pStyle w:val="7"/>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8</w:t>
                  </w:r>
                </w:p>
              </w:tc>
              <w:tc>
                <w:tcPr>
                  <w:tcW w:w="4261" w:type="dxa"/>
                </w:tcPr>
                <w:p>
                  <w:pPr>
                    <w:pStyle w:val="7"/>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7</w:t>
                  </w:r>
                </w:p>
              </w:tc>
              <w:tc>
                <w:tcPr>
                  <w:tcW w:w="4261" w:type="dxa"/>
                </w:tcPr>
                <w:p>
                  <w:pPr>
                    <w:pStyle w:val="7"/>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6</w:t>
                  </w:r>
                </w:p>
              </w:tc>
              <w:tc>
                <w:tcPr>
                  <w:tcW w:w="4261" w:type="dxa"/>
                </w:tcPr>
                <w:p>
                  <w:pPr>
                    <w:pStyle w:val="7"/>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5</w:t>
                  </w:r>
                </w:p>
              </w:tc>
              <w:tc>
                <w:tcPr>
                  <w:tcW w:w="4261" w:type="dxa"/>
                </w:tcPr>
                <w:p>
                  <w:pPr>
                    <w:pStyle w:val="7"/>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4</w:t>
                  </w:r>
                </w:p>
              </w:tc>
              <w:tc>
                <w:tcPr>
                  <w:tcW w:w="4261" w:type="dxa"/>
                </w:tcPr>
                <w:p>
                  <w:pPr>
                    <w:pStyle w:val="7"/>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3</w:t>
                  </w:r>
                </w:p>
              </w:tc>
              <w:tc>
                <w:tcPr>
                  <w:tcW w:w="4261" w:type="dxa"/>
                </w:tcPr>
                <w:p>
                  <w:pPr>
                    <w:pStyle w:val="7"/>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2</w:t>
                  </w:r>
                </w:p>
              </w:tc>
              <w:tc>
                <w:tcPr>
                  <w:tcW w:w="4261" w:type="dxa"/>
                </w:tcPr>
                <w:p>
                  <w:pPr>
                    <w:pStyle w:val="7"/>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1</w:t>
                  </w:r>
                </w:p>
              </w:tc>
              <w:tc>
                <w:tcPr>
                  <w:tcW w:w="4261" w:type="dxa"/>
                </w:tcPr>
                <w:p>
                  <w:pPr>
                    <w:pStyle w:val="7"/>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0</w:t>
                  </w:r>
                </w:p>
              </w:tc>
              <w:tc>
                <w:tcPr>
                  <w:tcW w:w="4261" w:type="dxa"/>
                </w:tcPr>
                <w:p>
                  <w:pPr>
                    <w:pStyle w:val="7"/>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Зміст СРС з дисципліни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Відвідування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надає викладач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9799" w:type="dxa"/>
          </w:tcPr>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Екзамен передбачає виконання усних і/або письмових завдань за тематикою 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979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rPr>
          <w:rFonts w:ascii="Times New Roman" w:hAnsi="Times New Roman" w:cs="Times New Roman"/>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TimesNewRoman">
    <w:altName w:val="Hiragino Sans"/>
    <w:panose1 w:val="00000000000000000000"/>
    <w:charset w:val="80"/>
    <w:family w:val="auto"/>
    <w:pitch w:val="default"/>
    <w:sig w:usb0="00000000" w:usb1="00000000" w:usb2="00000010" w:usb3="00000000" w:csb0="0002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Calibri">
    <w:altName w:val="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B15"/>
    <w:multiLevelType w:val="multilevel"/>
    <w:tmpl w:val="114E0B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9566AB7"/>
    <w:multiLevelType w:val="multilevel"/>
    <w:tmpl w:val="39566AB7"/>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474E3F30"/>
    <w:multiLevelType w:val="multilevel"/>
    <w:tmpl w:val="474E3F3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0449"/>
    <w:rsid w:val="00033681"/>
    <w:rsid w:val="00035310"/>
    <w:rsid w:val="00042D4B"/>
    <w:rsid w:val="000474BE"/>
    <w:rsid w:val="0005198A"/>
    <w:rsid w:val="00060228"/>
    <w:rsid w:val="000668B0"/>
    <w:rsid w:val="000838A5"/>
    <w:rsid w:val="00086DF1"/>
    <w:rsid w:val="00090C59"/>
    <w:rsid w:val="000963DC"/>
    <w:rsid w:val="000968BD"/>
    <w:rsid w:val="000C3454"/>
    <w:rsid w:val="000D230D"/>
    <w:rsid w:val="000D40B1"/>
    <w:rsid w:val="000D69EC"/>
    <w:rsid w:val="000E5773"/>
    <w:rsid w:val="000E6ABA"/>
    <w:rsid w:val="000F089D"/>
    <w:rsid w:val="000F1E7C"/>
    <w:rsid w:val="000F4334"/>
    <w:rsid w:val="000F5E7D"/>
    <w:rsid w:val="00110FFE"/>
    <w:rsid w:val="00112DF1"/>
    <w:rsid w:val="001220E5"/>
    <w:rsid w:val="001248E3"/>
    <w:rsid w:val="0013312D"/>
    <w:rsid w:val="001337B3"/>
    <w:rsid w:val="00147CA5"/>
    <w:rsid w:val="001512F1"/>
    <w:rsid w:val="00152C05"/>
    <w:rsid w:val="00152C6F"/>
    <w:rsid w:val="00154C3D"/>
    <w:rsid w:val="00155DBF"/>
    <w:rsid w:val="001666C5"/>
    <w:rsid w:val="00170AD3"/>
    <w:rsid w:val="001823C7"/>
    <w:rsid w:val="001A3CC0"/>
    <w:rsid w:val="001B6EE6"/>
    <w:rsid w:val="001C2E13"/>
    <w:rsid w:val="001C4800"/>
    <w:rsid w:val="001E036B"/>
    <w:rsid w:val="0020008C"/>
    <w:rsid w:val="00200813"/>
    <w:rsid w:val="0023189C"/>
    <w:rsid w:val="00246A5B"/>
    <w:rsid w:val="00255CCF"/>
    <w:rsid w:val="002567B2"/>
    <w:rsid w:val="00276C65"/>
    <w:rsid w:val="00290695"/>
    <w:rsid w:val="00291490"/>
    <w:rsid w:val="0029693D"/>
    <w:rsid w:val="0029704F"/>
    <w:rsid w:val="002A5E14"/>
    <w:rsid w:val="002B5D05"/>
    <w:rsid w:val="002B5E45"/>
    <w:rsid w:val="002C1578"/>
    <w:rsid w:val="002C3E1A"/>
    <w:rsid w:val="002D6EAC"/>
    <w:rsid w:val="002E0222"/>
    <w:rsid w:val="002E398D"/>
    <w:rsid w:val="002F136E"/>
    <w:rsid w:val="002F3A04"/>
    <w:rsid w:val="0031763F"/>
    <w:rsid w:val="00324625"/>
    <w:rsid w:val="0033773D"/>
    <w:rsid w:val="00347DF8"/>
    <w:rsid w:val="003520DA"/>
    <w:rsid w:val="00353240"/>
    <w:rsid w:val="003607B5"/>
    <w:rsid w:val="00367034"/>
    <w:rsid w:val="0037198D"/>
    <w:rsid w:val="0037413B"/>
    <w:rsid w:val="003758AD"/>
    <w:rsid w:val="00377564"/>
    <w:rsid w:val="00381593"/>
    <w:rsid w:val="003869EE"/>
    <w:rsid w:val="00395881"/>
    <w:rsid w:val="00395883"/>
    <w:rsid w:val="003A1B35"/>
    <w:rsid w:val="003A6AE1"/>
    <w:rsid w:val="003B1E8C"/>
    <w:rsid w:val="003B2BD1"/>
    <w:rsid w:val="003B701F"/>
    <w:rsid w:val="003C59C0"/>
    <w:rsid w:val="003D24C2"/>
    <w:rsid w:val="003E1D24"/>
    <w:rsid w:val="003E637C"/>
    <w:rsid w:val="003E78EB"/>
    <w:rsid w:val="003F75A8"/>
    <w:rsid w:val="0040627B"/>
    <w:rsid w:val="004113ED"/>
    <w:rsid w:val="00420AFC"/>
    <w:rsid w:val="00421927"/>
    <w:rsid w:val="004229F5"/>
    <w:rsid w:val="00427F6A"/>
    <w:rsid w:val="0045165C"/>
    <w:rsid w:val="004563A3"/>
    <w:rsid w:val="00462530"/>
    <w:rsid w:val="00464607"/>
    <w:rsid w:val="00474594"/>
    <w:rsid w:val="004752B7"/>
    <w:rsid w:val="00484403"/>
    <w:rsid w:val="00487750"/>
    <w:rsid w:val="004964B4"/>
    <w:rsid w:val="004A4A2C"/>
    <w:rsid w:val="004A4E9E"/>
    <w:rsid w:val="004C37DA"/>
    <w:rsid w:val="004C4CB7"/>
    <w:rsid w:val="004D224B"/>
    <w:rsid w:val="004D5660"/>
    <w:rsid w:val="004E1C09"/>
    <w:rsid w:val="004F446D"/>
    <w:rsid w:val="005132B7"/>
    <w:rsid w:val="00530816"/>
    <w:rsid w:val="00531126"/>
    <w:rsid w:val="0053225B"/>
    <w:rsid w:val="005343EB"/>
    <w:rsid w:val="00543A92"/>
    <w:rsid w:val="00544414"/>
    <w:rsid w:val="00545920"/>
    <w:rsid w:val="005467CA"/>
    <w:rsid w:val="005543A9"/>
    <w:rsid w:val="00571766"/>
    <w:rsid w:val="00571E70"/>
    <w:rsid w:val="00572ECB"/>
    <w:rsid w:val="005736AC"/>
    <w:rsid w:val="005839FE"/>
    <w:rsid w:val="005871A6"/>
    <w:rsid w:val="005914A6"/>
    <w:rsid w:val="005A7553"/>
    <w:rsid w:val="005A7AA5"/>
    <w:rsid w:val="005B1C72"/>
    <w:rsid w:val="005B3A52"/>
    <w:rsid w:val="005B569C"/>
    <w:rsid w:val="005C20E6"/>
    <w:rsid w:val="005C6295"/>
    <w:rsid w:val="005D462F"/>
    <w:rsid w:val="005D5FCF"/>
    <w:rsid w:val="005E430C"/>
    <w:rsid w:val="005E53B6"/>
    <w:rsid w:val="005E5599"/>
    <w:rsid w:val="005F3825"/>
    <w:rsid w:val="005F606F"/>
    <w:rsid w:val="00622338"/>
    <w:rsid w:val="00622556"/>
    <w:rsid w:val="0063013B"/>
    <w:rsid w:val="00630DA4"/>
    <w:rsid w:val="00633166"/>
    <w:rsid w:val="006348E4"/>
    <w:rsid w:val="0064604C"/>
    <w:rsid w:val="00646DFA"/>
    <w:rsid w:val="00661710"/>
    <w:rsid w:val="00675170"/>
    <w:rsid w:val="00676D09"/>
    <w:rsid w:val="00677F7C"/>
    <w:rsid w:val="00683C1D"/>
    <w:rsid w:val="006B39B6"/>
    <w:rsid w:val="006C526B"/>
    <w:rsid w:val="006C5C0A"/>
    <w:rsid w:val="006D2B4B"/>
    <w:rsid w:val="006E0793"/>
    <w:rsid w:val="006E7259"/>
    <w:rsid w:val="006E7FD9"/>
    <w:rsid w:val="006F2872"/>
    <w:rsid w:val="006F7E05"/>
    <w:rsid w:val="00712690"/>
    <w:rsid w:val="00713F61"/>
    <w:rsid w:val="0071489A"/>
    <w:rsid w:val="00722244"/>
    <w:rsid w:val="007233EF"/>
    <w:rsid w:val="00740E45"/>
    <w:rsid w:val="00743667"/>
    <w:rsid w:val="00745231"/>
    <w:rsid w:val="007454B6"/>
    <w:rsid w:val="007508DF"/>
    <w:rsid w:val="00753E89"/>
    <w:rsid w:val="00757015"/>
    <w:rsid w:val="0075783C"/>
    <w:rsid w:val="00766C01"/>
    <w:rsid w:val="0078790E"/>
    <w:rsid w:val="00787BB8"/>
    <w:rsid w:val="007912E9"/>
    <w:rsid w:val="007944E8"/>
    <w:rsid w:val="007A59EC"/>
    <w:rsid w:val="007B530D"/>
    <w:rsid w:val="007E2646"/>
    <w:rsid w:val="007E27A3"/>
    <w:rsid w:val="007E4DB1"/>
    <w:rsid w:val="007F2861"/>
    <w:rsid w:val="007F53EC"/>
    <w:rsid w:val="008005F5"/>
    <w:rsid w:val="008045BC"/>
    <w:rsid w:val="008135AD"/>
    <w:rsid w:val="0083158F"/>
    <w:rsid w:val="0083595C"/>
    <w:rsid w:val="00836AE9"/>
    <w:rsid w:val="00841E53"/>
    <w:rsid w:val="00846175"/>
    <w:rsid w:val="00846519"/>
    <w:rsid w:val="00851694"/>
    <w:rsid w:val="00856E0C"/>
    <w:rsid w:val="00856F21"/>
    <w:rsid w:val="008620E5"/>
    <w:rsid w:val="00872736"/>
    <w:rsid w:val="008733B0"/>
    <w:rsid w:val="00873F85"/>
    <w:rsid w:val="008743B8"/>
    <w:rsid w:val="008809E8"/>
    <w:rsid w:val="00886C22"/>
    <w:rsid w:val="00887082"/>
    <w:rsid w:val="008A52E3"/>
    <w:rsid w:val="008A6970"/>
    <w:rsid w:val="008B4374"/>
    <w:rsid w:val="008B7AB3"/>
    <w:rsid w:val="008C0C9B"/>
    <w:rsid w:val="008C3905"/>
    <w:rsid w:val="008C740E"/>
    <w:rsid w:val="008C7BFE"/>
    <w:rsid w:val="008D13E8"/>
    <w:rsid w:val="008D4E49"/>
    <w:rsid w:val="008D5CEE"/>
    <w:rsid w:val="008E08E2"/>
    <w:rsid w:val="008E1EA1"/>
    <w:rsid w:val="008E212B"/>
    <w:rsid w:val="008F1502"/>
    <w:rsid w:val="008F65D3"/>
    <w:rsid w:val="008F7638"/>
    <w:rsid w:val="008F7FC6"/>
    <w:rsid w:val="00906503"/>
    <w:rsid w:val="009071EA"/>
    <w:rsid w:val="00912931"/>
    <w:rsid w:val="00912D1B"/>
    <w:rsid w:val="00926690"/>
    <w:rsid w:val="00932784"/>
    <w:rsid w:val="00945524"/>
    <w:rsid w:val="00952A50"/>
    <w:rsid w:val="009639F2"/>
    <w:rsid w:val="00963DF3"/>
    <w:rsid w:val="00971A3D"/>
    <w:rsid w:val="00975A85"/>
    <w:rsid w:val="00976026"/>
    <w:rsid w:val="00976F36"/>
    <w:rsid w:val="009773A8"/>
    <w:rsid w:val="00985409"/>
    <w:rsid w:val="00986098"/>
    <w:rsid w:val="00995A90"/>
    <w:rsid w:val="009A223E"/>
    <w:rsid w:val="009A62C1"/>
    <w:rsid w:val="009B6B2A"/>
    <w:rsid w:val="009B724B"/>
    <w:rsid w:val="009C02DF"/>
    <w:rsid w:val="009D7E18"/>
    <w:rsid w:val="009F3413"/>
    <w:rsid w:val="009F747E"/>
    <w:rsid w:val="00A04C43"/>
    <w:rsid w:val="00A06637"/>
    <w:rsid w:val="00A11B5D"/>
    <w:rsid w:val="00A14F99"/>
    <w:rsid w:val="00A22147"/>
    <w:rsid w:val="00A26C91"/>
    <w:rsid w:val="00A36AEE"/>
    <w:rsid w:val="00A40F5A"/>
    <w:rsid w:val="00A55F2F"/>
    <w:rsid w:val="00A571C8"/>
    <w:rsid w:val="00A65B9E"/>
    <w:rsid w:val="00A72D32"/>
    <w:rsid w:val="00A83DC3"/>
    <w:rsid w:val="00AA27BC"/>
    <w:rsid w:val="00AA3454"/>
    <w:rsid w:val="00AA647C"/>
    <w:rsid w:val="00AB31FF"/>
    <w:rsid w:val="00AC5066"/>
    <w:rsid w:val="00AC61BC"/>
    <w:rsid w:val="00AC64BF"/>
    <w:rsid w:val="00AD5B28"/>
    <w:rsid w:val="00AD6D50"/>
    <w:rsid w:val="00B02709"/>
    <w:rsid w:val="00B02D5E"/>
    <w:rsid w:val="00B13D0F"/>
    <w:rsid w:val="00B16DDD"/>
    <w:rsid w:val="00B176C7"/>
    <w:rsid w:val="00B17A00"/>
    <w:rsid w:val="00B21F1D"/>
    <w:rsid w:val="00B423D0"/>
    <w:rsid w:val="00B46BC2"/>
    <w:rsid w:val="00B5602C"/>
    <w:rsid w:val="00B70E20"/>
    <w:rsid w:val="00B7661F"/>
    <w:rsid w:val="00B76F7A"/>
    <w:rsid w:val="00B82652"/>
    <w:rsid w:val="00B83657"/>
    <w:rsid w:val="00B8534E"/>
    <w:rsid w:val="00B900AD"/>
    <w:rsid w:val="00B96B32"/>
    <w:rsid w:val="00BA0648"/>
    <w:rsid w:val="00BA5AF6"/>
    <w:rsid w:val="00BC0B76"/>
    <w:rsid w:val="00BC3238"/>
    <w:rsid w:val="00BD09E5"/>
    <w:rsid w:val="00BD58B9"/>
    <w:rsid w:val="00BE36CD"/>
    <w:rsid w:val="00BF0DCC"/>
    <w:rsid w:val="00BF379C"/>
    <w:rsid w:val="00C0310D"/>
    <w:rsid w:val="00C15F59"/>
    <w:rsid w:val="00C173A1"/>
    <w:rsid w:val="00C32AC1"/>
    <w:rsid w:val="00C4573D"/>
    <w:rsid w:val="00C46427"/>
    <w:rsid w:val="00C54FB1"/>
    <w:rsid w:val="00C60DCF"/>
    <w:rsid w:val="00C65C7B"/>
    <w:rsid w:val="00C65F69"/>
    <w:rsid w:val="00C719E6"/>
    <w:rsid w:val="00C73961"/>
    <w:rsid w:val="00C75674"/>
    <w:rsid w:val="00C80F24"/>
    <w:rsid w:val="00C811BA"/>
    <w:rsid w:val="00C81BD4"/>
    <w:rsid w:val="00C85589"/>
    <w:rsid w:val="00C85CB8"/>
    <w:rsid w:val="00C867C4"/>
    <w:rsid w:val="00C95DBF"/>
    <w:rsid w:val="00CA0EED"/>
    <w:rsid w:val="00CA1B66"/>
    <w:rsid w:val="00CA43D1"/>
    <w:rsid w:val="00CB0571"/>
    <w:rsid w:val="00CB3BB1"/>
    <w:rsid w:val="00CD02A8"/>
    <w:rsid w:val="00CD1CE9"/>
    <w:rsid w:val="00CE0A75"/>
    <w:rsid w:val="00CE0BC8"/>
    <w:rsid w:val="00CE1694"/>
    <w:rsid w:val="00CF0147"/>
    <w:rsid w:val="00CF38FE"/>
    <w:rsid w:val="00CF7B63"/>
    <w:rsid w:val="00D00C59"/>
    <w:rsid w:val="00D04CDB"/>
    <w:rsid w:val="00D10440"/>
    <w:rsid w:val="00D1431A"/>
    <w:rsid w:val="00D25775"/>
    <w:rsid w:val="00D30C62"/>
    <w:rsid w:val="00D32C7A"/>
    <w:rsid w:val="00D4199B"/>
    <w:rsid w:val="00D41B71"/>
    <w:rsid w:val="00D42B62"/>
    <w:rsid w:val="00D44328"/>
    <w:rsid w:val="00D44F54"/>
    <w:rsid w:val="00D46615"/>
    <w:rsid w:val="00D46B73"/>
    <w:rsid w:val="00D47FA8"/>
    <w:rsid w:val="00D53949"/>
    <w:rsid w:val="00D5569C"/>
    <w:rsid w:val="00D56BFF"/>
    <w:rsid w:val="00D577F8"/>
    <w:rsid w:val="00D61AB9"/>
    <w:rsid w:val="00D62E80"/>
    <w:rsid w:val="00D63A2F"/>
    <w:rsid w:val="00D66059"/>
    <w:rsid w:val="00D7021F"/>
    <w:rsid w:val="00D72547"/>
    <w:rsid w:val="00D72CF1"/>
    <w:rsid w:val="00D7410C"/>
    <w:rsid w:val="00D86B6F"/>
    <w:rsid w:val="00DA4300"/>
    <w:rsid w:val="00DB10D9"/>
    <w:rsid w:val="00DB11F0"/>
    <w:rsid w:val="00DC10FD"/>
    <w:rsid w:val="00DC3EF4"/>
    <w:rsid w:val="00DD44B6"/>
    <w:rsid w:val="00DD49E4"/>
    <w:rsid w:val="00DD5365"/>
    <w:rsid w:val="00DD5432"/>
    <w:rsid w:val="00DD7623"/>
    <w:rsid w:val="00DE4E6F"/>
    <w:rsid w:val="00DF618D"/>
    <w:rsid w:val="00E0490E"/>
    <w:rsid w:val="00E05661"/>
    <w:rsid w:val="00E12C03"/>
    <w:rsid w:val="00E1636A"/>
    <w:rsid w:val="00E21327"/>
    <w:rsid w:val="00E22534"/>
    <w:rsid w:val="00E271CB"/>
    <w:rsid w:val="00E33C03"/>
    <w:rsid w:val="00E33E9A"/>
    <w:rsid w:val="00E416D1"/>
    <w:rsid w:val="00E51E49"/>
    <w:rsid w:val="00E67C9C"/>
    <w:rsid w:val="00E83BF1"/>
    <w:rsid w:val="00E85FD7"/>
    <w:rsid w:val="00E91C81"/>
    <w:rsid w:val="00EA5BBB"/>
    <w:rsid w:val="00EC47B3"/>
    <w:rsid w:val="00ED0B47"/>
    <w:rsid w:val="00ED4A1E"/>
    <w:rsid w:val="00ED679D"/>
    <w:rsid w:val="00EE1595"/>
    <w:rsid w:val="00EE3967"/>
    <w:rsid w:val="00EE68B4"/>
    <w:rsid w:val="00EF2C86"/>
    <w:rsid w:val="00EF37F4"/>
    <w:rsid w:val="00F0134F"/>
    <w:rsid w:val="00F20848"/>
    <w:rsid w:val="00F20A92"/>
    <w:rsid w:val="00F231C6"/>
    <w:rsid w:val="00F23949"/>
    <w:rsid w:val="00F405DE"/>
    <w:rsid w:val="00F5323F"/>
    <w:rsid w:val="00F57A38"/>
    <w:rsid w:val="00F57AEF"/>
    <w:rsid w:val="00F622CF"/>
    <w:rsid w:val="00F66F80"/>
    <w:rsid w:val="00F93245"/>
    <w:rsid w:val="00F9645F"/>
    <w:rsid w:val="00FA030D"/>
    <w:rsid w:val="00FA48BF"/>
    <w:rsid w:val="00FA656E"/>
    <w:rsid w:val="00FB1ECA"/>
    <w:rsid w:val="00FB7920"/>
    <w:rsid w:val="00FC74B7"/>
    <w:rsid w:val="00FD2F64"/>
    <w:rsid w:val="00FD6660"/>
    <w:rsid w:val="00FD7C58"/>
    <w:rsid w:val="00FF0363"/>
    <w:rsid w:val="00FF58ED"/>
    <w:rsid w:val="00FF68F5"/>
    <w:rsid w:val="0E99ECD2"/>
    <w:rsid w:val="1E7DE699"/>
    <w:rsid w:val="24522644"/>
    <w:rsid w:val="272D0B45"/>
    <w:rsid w:val="2BF24E77"/>
    <w:rsid w:val="2DD4579F"/>
    <w:rsid w:val="3250C819"/>
    <w:rsid w:val="38DF79DE"/>
    <w:rsid w:val="3DC9904D"/>
    <w:rsid w:val="3F86E9CF"/>
    <w:rsid w:val="49FE906F"/>
    <w:rsid w:val="657882E5"/>
    <w:rsid w:val="69EE3C5D"/>
    <w:rsid w:val="6D18164F"/>
    <w:rsid w:val="777CB491"/>
    <w:rsid w:val="78867785"/>
    <w:rsid w:val="7AC98DF8"/>
    <w:rsid w:val="7F36260C"/>
    <w:rsid w:val="FD6E3C6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6"/>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9"/>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5"/>
    <w:basedOn w:val="1"/>
    <w:next w:val="1"/>
    <w:link w:val="24"/>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5">
    <w:name w:val="heading 7"/>
    <w:basedOn w:val="1"/>
    <w:next w:val="1"/>
    <w:link w:val="20"/>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0">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Balloon Text"/>
    <w:basedOn w:val="1"/>
    <w:link w:val="22"/>
    <w:unhideWhenUsed/>
    <w:qFormat/>
    <w:uiPriority w:val="99"/>
    <w:pPr>
      <w:spacing w:after="0" w:line="240" w:lineRule="auto"/>
    </w:pPr>
    <w:rPr>
      <w:rFonts w:ascii="Tahoma" w:hAnsi="Tahoma" w:cs="Tahoma"/>
      <w:sz w:val="16"/>
      <w:szCs w:val="16"/>
    </w:rPr>
  </w:style>
  <w:style w:type="paragraph" w:styleId="7">
    <w:name w:val="Body Text"/>
    <w:basedOn w:val="1"/>
    <w:link w:val="21"/>
    <w:qFormat/>
    <w:uiPriority w:val="0"/>
    <w:pPr>
      <w:spacing w:after="120" w:line="240" w:lineRule="auto"/>
    </w:pPr>
    <w:rPr>
      <w:rFonts w:ascii="Times New Roman" w:hAnsi="Times New Roman" w:eastAsia="Times New Roman" w:cs="Times New Roman"/>
      <w:sz w:val="28"/>
      <w:szCs w:val="24"/>
      <w:lang w:val="ru-RU" w:eastAsia="ru-RU"/>
    </w:rPr>
  </w:style>
  <w:style w:type="paragraph" w:styleId="8">
    <w:name w:val="footer"/>
    <w:basedOn w:val="1"/>
    <w:link w:val="27"/>
    <w:unhideWhenUsed/>
    <w:qFormat/>
    <w:uiPriority w:val="99"/>
    <w:pPr>
      <w:tabs>
        <w:tab w:val="center" w:pos="4819"/>
        <w:tab w:val="right" w:pos="9639"/>
      </w:tabs>
      <w:spacing w:after="0" w:line="240" w:lineRule="auto"/>
    </w:pPr>
  </w:style>
  <w:style w:type="paragraph" w:styleId="9">
    <w:name w:val="header"/>
    <w:basedOn w:val="1"/>
    <w:link w:val="26"/>
    <w:unhideWhenUsed/>
    <w:qFormat/>
    <w:uiPriority w:val="99"/>
    <w:pPr>
      <w:tabs>
        <w:tab w:val="center" w:pos="4819"/>
        <w:tab w:val="right" w:pos="9639"/>
      </w:tabs>
      <w:spacing w:after="0" w:line="240" w:lineRule="auto"/>
    </w:pPr>
  </w:style>
  <w:style w:type="character" w:styleId="11">
    <w:name w:val="Emphasis"/>
    <w:qFormat/>
    <w:uiPriority w:val="20"/>
    <w:rPr>
      <w:i/>
      <w:iCs/>
    </w:rPr>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Заголовок 1 Знак"/>
    <w:basedOn w:val="10"/>
    <w:link w:val="2"/>
    <w:qFormat/>
    <w:uiPriority w:val="0"/>
    <w:rPr>
      <w:rFonts w:ascii="Times New Roman" w:hAnsi="Times New Roman" w:eastAsia="Times New Roman" w:cs="Times New Roman"/>
      <w:sz w:val="32"/>
      <w:szCs w:val="24"/>
      <w:lang w:eastAsia="ru-RU"/>
    </w:rPr>
  </w:style>
  <w:style w:type="paragraph" w:customStyle="1" w:styleId="17">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8">
    <w:name w:val="List Paragraph"/>
    <w:basedOn w:val="1"/>
    <w:qFormat/>
    <w:uiPriority w:val="34"/>
    <w:pPr>
      <w:ind w:left="720"/>
      <w:contextualSpacing/>
    </w:pPr>
  </w:style>
  <w:style w:type="character" w:customStyle="1" w:styleId="19">
    <w:name w:val="Заголовок 4 Знак"/>
    <w:basedOn w:val="10"/>
    <w:link w:val="3"/>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0">
    <w:name w:val="Заголовок 7 Знак"/>
    <w:basedOn w:val="10"/>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1">
    <w:name w:val="Основной текст Знак"/>
    <w:basedOn w:val="10"/>
    <w:link w:val="7"/>
    <w:qFormat/>
    <w:uiPriority w:val="0"/>
    <w:rPr>
      <w:rFonts w:ascii="Times New Roman" w:hAnsi="Times New Roman" w:eastAsia="Times New Roman" w:cs="Times New Roman"/>
      <w:sz w:val="28"/>
      <w:szCs w:val="24"/>
      <w:lang w:val="ru-RU" w:eastAsia="ru-RU"/>
    </w:rPr>
  </w:style>
  <w:style w:type="character" w:customStyle="1" w:styleId="22">
    <w:name w:val="Текст выноски Знак"/>
    <w:basedOn w:val="10"/>
    <w:link w:val="6"/>
    <w:semiHidden/>
    <w:qFormat/>
    <w:uiPriority w:val="99"/>
    <w:rPr>
      <w:rFonts w:ascii="Tahoma" w:hAnsi="Tahoma" w:cs="Tahoma"/>
      <w:sz w:val="16"/>
      <w:szCs w:val="16"/>
    </w:rPr>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4">
    <w:name w:val="Заголовок 5 Знак"/>
    <w:basedOn w:val="10"/>
    <w:link w:val="4"/>
    <w:qFormat/>
    <w:uiPriority w:val="0"/>
    <w:rPr>
      <w:rFonts w:asciiTheme="majorHAnsi" w:hAnsiTheme="majorHAnsi" w:eastAsiaTheme="majorEastAsia" w:cstheme="majorBidi"/>
      <w:color w:val="376092" w:themeColor="accent1" w:themeShade="BF"/>
    </w:rPr>
  </w:style>
  <w:style w:type="character" w:customStyle="1" w:styleId="25">
    <w:name w:val="st"/>
    <w:basedOn w:val="10"/>
    <w:qFormat/>
    <w:uiPriority w:val="0"/>
  </w:style>
  <w:style w:type="character" w:customStyle="1" w:styleId="26">
    <w:name w:val="Верхний колонтитул Знак"/>
    <w:basedOn w:val="10"/>
    <w:link w:val="9"/>
    <w:qFormat/>
    <w:uiPriority w:val="99"/>
  </w:style>
  <w:style w:type="character" w:customStyle="1" w:styleId="27">
    <w:name w:val="Нижний колонтитул Знак"/>
    <w:basedOn w:val="10"/>
    <w:link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5118</Words>
  <Characters>29179</Characters>
  <Lines>243</Lines>
  <Paragraphs>68</Paragraphs>
  <ScaleCrop>false</ScaleCrop>
  <LinksUpToDate>false</LinksUpToDate>
  <CharactersWithSpaces>34229</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2021-01-27T21:28:00Z</dcterms:created>
  <dc:creator>Taras Pyts</dc:creator>
  <cp:lastModifiedBy>olgadenys</cp:lastModifiedBy>
  <cp:lastPrinted>2020-01-27T16:28:00Z</cp:lastPrinted>
  <dcterms:modified xsi:type="dcterms:W3CDTF">2021-02-18T19:07:56Z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