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7A9" w:rsidRPr="001F4878" w:rsidRDefault="00D137A9" w:rsidP="00D137A9">
      <w:pPr>
        <w:spacing w:after="0"/>
        <w:ind w:firstLine="567"/>
        <w:jc w:val="both"/>
        <w:rPr>
          <w:rFonts w:ascii="Times New Roman" w:hAnsi="Times New Roman"/>
        </w:rPr>
      </w:pPr>
    </w:p>
    <w:p w:rsidR="00D137A9" w:rsidRPr="0011640E" w:rsidRDefault="00D137A9" w:rsidP="00D137A9">
      <w:pPr>
        <w:spacing w:after="0"/>
        <w:jc w:val="both"/>
        <w:rPr>
          <w:rFonts w:ascii="Times New Roman" w:hAnsi="Times New Roman"/>
        </w:rPr>
      </w:pPr>
    </w:p>
    <w:p w:rsidR="00D137A9" w:rsidRPr="0011640E" w:rsidRDefault="00D137A9" w:rsidP="00D137A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1640E">
        <w:rPr>
          <w:rFonts w:ascii="Times New Roman" w:eastAsia="Times New Roman" w:hAnsi="Times New Roman"/>
          <w:b/>
          <w:color w:val="000000"/>
        </w:rPr>
        <w:t>МІНІСТЕРСТВО ОСВІТИ І НАУКИ УКРАЇНИ</w:t>
      </w: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1640E">
        <w:rPr>
          <w:rFonts w:ascii="Times New Roman" w:eastAsia="Times New Roman" w:hAnsi="Times New Roman"/>
          <w:b/>
          <w:color w:val="000000"/>
        </w:rPr>
        <w:t>Львівський національний університет імені Івана Франка</w:t>
      </w: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1640E">
        <w:rPr>
          <w:rFonts w:ascii="Times New Roman" w:eastAsia="Times New Roman" w:hAnsi="Times New Roman"/>
          <w:b/>
          <w:color w:val="000000"/>
        </w:rPr>
        <w:t>Факультет іноземних мов</w:t>
      </w: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1640E">
        <w:rPr>
          <w:rFonts w:ascii="Times New Roman" w:eastAsia="Times New Roman" w:hAnsi="Times New Roman"/>
          <w:b/>
          <w:color w:val="000000"/>
        </w:rPr>
        <w:t>Кафедра французької філології</w:t>
      </w: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/>
        <w:ind w:left="5245"/>
        <w:jc w:val="center"/>
        <w:rPr>
          <w:rFonts w:ascii="Times New Roman" w:hAnsi="Times New Roman"/>
          <w:b/>
        </w:rPr>
      </w:pPr>
      <w:r w:rsidRPr="0011640E">
        <w:rPr>
          <w:rFonts w:ascii="Times New Roman" w:hAnsi="Times New Roman"/>
          <w:b/>
        </w:rPr>
        <w:t>Затверджено</w:t>
      </w:r>
    </w:p>
    <w:p w:rsidR="00D137A9" w:rsidRPr="0011640E" w:rsidRDefault="00D137A9" w:rsidP="00D137A9">
      <w:pPr>
        <w:spacing w:after="0"/>
        <w:ind w:left="5245"/>
        <w:jc w:val="both"/>
        <w:rPr>
          <w:rFonts w:ascii="Times New Roman" w:hAnsi="Times New Roman"/>
        </w:rPr>
      </w:pPr>
      <w:r w:rsidRPr="0011640E">
        <w:rPr>
          <w:rFonts w:ascii="Times New Roman" w:hAnsi="Times New Roman"/>
        </w:rPr>
        <w:t>На засіданні кафедри французької філології</w:t>
      </w:r>
    </w:p>
    <w:p w:rsidR="00D137A9" w:rsidRPr="0011640E" w:rsidRDefault="00D137A9" w:rsidP="00D137A9">
      <w:pPr>
        <w:spacing w:after="0"/>
        <w:ind w:left="5245"/>
        <w:jc w:val="both"/>
        <w:rPr>
          <w:rFonts w:ascii="Times New Roman" w:hAnsi="Times New Roman"/>
        </w:rPr>
      </w:pPr>
      <w:r w:rsidRPr="0011640E">
        <w:rPr>
          <w:rFonts w:ascii="Times New Roman" w:hAnsi="Times New Roman"/>
        </w:rPr>
        <w:t>факультету іноземних мов</w:t>
      </w:r>
    </w:p>
    <w:p w:rsidR="00D137A9" w:rsidRPr="0011640E" w:rsidRDefault="00D137A9" w:rsidP="00D137A9">
      <w:pPr>
        <w:spacing w:after="0"/>
        <w:ind w:left="5245"/>
        <w:jc w:val="both"/>
        <w:rPr>
          <w:rFonts w:ascii="Times New Roman" w:hAnsi="Times New Roman"/>
        </w:rPr>
      </w:pPr>
      <w:r w:rsidRPr="0011640E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D137A9" w:rsidRPr="0011640E" w:rsidRDefault="001B5F74" w:rsidP="001B5F74">
      <w:pPr>
        <w:ind w:left="2832" w:firstLine="708"/>
        <w:jc w:val="center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              </w:t>
      </w:r>
      <w:r w:rsidR="00D137A9" w:rsidRPr="0011640E">
        <w:rPr>
          <w:rStyle w:val="markedcontent"/>
          <w:rFonts w:ascii="Times New Roman" w:hAnsi="Times New Roman"/>
        </w:rPr>
        <w:t xml:space="preserve">(протокол № 1 від </w:t>
      </w:r>
      <w:r w:rsidR="00D137A9">
        <w:rPr>
          <w:rStyle w:val="markedcontent"/>
          <w:rFonts w:ascii="Times New Roman" w:hAnsi="Times New Roman"/>
        </w:rPr>
        <w:t>29</w:t>
      </w:r>
      <w:r w:rsidR="00D137A9" w:rsidRPr="0011640E">
        <w:rPr>
          <w:rStyle w:val="markedcontent"/>
          <w:rFonts w:ascii="Times New Roman" w:hAnsi="Times New Roman"/>
        </w:rPr>
        <w:t xml:space="preserve"> серпня 202</w:t>
      </w:r>
      <w:r w:rsidR="00D137A9">
        <w:rPr>
          <w:rStyle w:val="markedcontent"/>
          <w:rFonts w:ascii="Times New Roman" w:hAnsi="Times New Roman"/>
        </w:rPr>
        <w:t>2</w:t>
      </w:r>
      <w:r w:rsidR="00D137A9" w:rsidRPr="0011640E">
        <w:rPr>
          <w:rStyle w:val="markedcontent"/>
          <w:rFonts w:ascii="Times New Roman" w:hAnsi="Times New Roman"/>
        </w:rPr>
        <w:t xml:space="preserve"> року)</w:t>
      </w:r>
    </w:p>
    <w:p w:rsidR="00D137A9" w:rsidRPr="0011640E" w:rsidRDefault="00D137A9" w:rsidP="00D137A9">
      <w:pPr>
        <w:spacing w:after="0"/>
        <w:ind w:left="5245"/>
        <w:rPr>
          <w:rFonts w:ascii="Times New Roman" w:hAnsi="Times New Roman"/>
        </w:rPr>
      </w:pPr>
    </w:p>
    <w:p w:rsidR="00D137A9" w:rsidRPr="0011640E" w:rsidRDefault="00D137A9" w:rsidP="00D137A9">
      <w:pPr>
        <w:spacing w:after="0"/>
        <w:ind w:left="5245"/>
        <w:rPr>
          <w:rFonts w:ascii="Times New Roman" w:hAnsi="Times New Roman"/>
        </w:rPr>
      </w:pPr>
    </w:p>
    <w:p w:rsidR="00D137A9" w:rsidRPr="0011640E" w:rsidRDefault="00D137A9" w:rsidP="00D137A9">
      <w:pPr>
        <w:spacing w:after="0"/>
        <w:ind w:left="5245"/>
        <w:rPr>
          <w:rFonts w:ascii="Times New Roman" w:hAnsi="Times New Roman"/>
        </w:rPr>
      </w:pPr>
      <w:r w:rsidRPr="0011640E">
        <w:rPr>
          <w:rFonts w:ascii="Times New Roman" w:hAnsi="Times New Roman"/>
        </w:rPr>
        <w:t xml:space="preserve">Завідувач кафедри </w:t>
      </w:r>
      <w:proofErr w:type="spellStart"/>
      <w:r>
        <w:rPr>
          <w:rFonts w:ascii="Times New Roman" w:hAnsi="Times New Roman"/>
        </w:rPr>
        <w:t>Піскозуб</w:t>
      </w:r>
      <w:proofErr w:type="spellEnd"/>
      <w:r>
        <w:rPr>
          <w:rFonts w:ascii="Times New Roman" w:hAnsi="Times New Roman"/>
        </w:rPr>
        <w:t xml:space="preserve"> З.Ф.</w:t>
      </w: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1640E">
        <w:rPr>
          <w:rFonts w:ascii="Times New Roman" w:hAnsi="Times New Roman"/>
          <w:b/>
        </w:rPr>
        <w:t>Силабус</w:t>
      </w:r>
      <w:proofErr w:type="spellEnd"/>
      <w:r w:rsidRPr="0011640E">
        <w:rPr>
          <w:rFonts w:ascii="Times New Roman" w:hAnsi="Times New Roman"/>
          <w:b/>
        </w:rPr>
        <w:t xml:space="preserve"> навчальної дисципліни</w:t>
      </w: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  <w:r w:rsidRPr="0011640E">
        <w:rPr>
          <w:rFonts w:ascii="Times New Roman" w:hAnsi="Times New Roman"/>
          <w:b/>
        </w:rPr>
        <w:t>«</w:t>
      </w:r>
      <w:r w:rsidR="00E53B81">
        <w:rPr>
          <w:rFonts w:ascii="Times New Roman" w:hAnsi="Times New Roman"/>
          <w:b/>
        </w:rPr>
        <w:t>Іноземна п</w:t>
      </w:r>
      <w:r>
        <w:rPr>
          <w:rFonts w:ascii="Times New Roman" w:hAnsi="Times New Roman"/>
          <w:b/>
        </w:rPr>
        <w:t>равнича</w:t>
      </w:r>
      <w:r w:rsidRPr="0011640E">
        <w:rPr>
          <w:rFonts w:ascii="Times New Roman" w:hAnsi="Times New Roman"/>
          <w:b/>
        </w:rPr>
        <w:t xml:space="preserve"> мова</w:t>
      </w:r>
      <w:r w:rsidR="00E53B81">
        <w:rPr>
          <w:rFonts w:ascii="Times New Roman" w:hAnsi="Times New Roman"/>
          <w:b/>
        </w:rPr>
        <w:t xml:space="preserve"> (французька)</w:t>
      </w:r>
      <w:r w:rsidRPr="0011640E">
        <w:rPr>
          <w:rFonts w:ascii="Times New Roman" w:hAnsi="Times New Roman"/>
          <w:b/>
        </w:rPr>
        <w:t xml:space="preserve">», </w:t>
      </w: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>що викладається в межах</w:t>
      </w:r>
    </w:p>
    <w:p w:rsidR="00D137A9" w:rsidRPr="0011640E" w:rsidRDefault="00D137A9" w:rsidP="00D137A9">
      <w:pPr>
        <w:pStyle w:val="1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  <w:b/>
        </w:rPr>
        <w:t>ОП</w:t>
      </w:r>
      <w:r>
        <w:rPr>
          <w:rFonts w:ascii="Times New Roman" w:hAnsi="Times New Roman"/>
          <w:b/>
        </w:rPr>
        <w:t>П «Право»</w:t>
      </w: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 xml:space="preserve">другого (магістерського) рівня вищої освіти </w:t>
      </w: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>для здобувачів з спеціальності</w:t>
      </w:r>
    </w:p>
    <w:p w:rsidR="00D137A9" w:rsidRPr="00BB18C0" w:rsidRDefault="00D137A9" w:rsidP="00D1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C0">
        <w:rPr>
          <w:rFonts w:ascii="Times New Roman" w:hAnsi="Times New Roman"/>
          <w:sz w:val="24"/>
          <w:szCs w:val="24"/>
        </w:rPr>
        <w:t>081 «Право»</w:t>
      </w:r>
    </w:p>
    <w:p w:rsidR="00D137A9" w:rsidRPr="00BB18C0" w:rsidRDefault="00D137A9" w:rsidP="00D1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7A9" w:rsidRPr="00BB18C0" w:rsidRDefault="00D137A9" w:rsidP="00D13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B18C0">
        <w:rPr>
          <w:rFonts w:ascii="Times New Roman" w:hAnsi="Times New Roman"/>
          <w:sz w:val="24"/>
          <w:szCs w:val="24"/>
        </w:rPr>
        <w:t>алузі знань</w:t>
      </w:r>
      <w:r w:rsidRPr="00BB18C0">
        <w:rPr>
          <w:rFonts w:ascii="Times New Roman" w:hAnsi="Times New Roman"/>
          <w:b/>
          <w:sz w:val="24"/>
          <w:szCs w:val="24"/>
        </w:rPr>
        <w:t xml:space="preserve"> </w:t>
      </w:r>
      <w:r w:rsidRPr="00BB18C0">
        <w:rPr>
          <w:rFonts w:ascii="Times New Roman" w:hAnsi="Times New Roman"/>
          <w:sz w:val="24"/>
          <w:szCs w:val="24"/>
        </w:rPr>
        <w:t xml:space="preserve"> 08 «Право»</w:t>
      </w:r>
    </w:p>
    <w:p w:rsidR="00D137A9" w:rsidRPr="00BF7E94" w:rsidRDefault="00D137A9" w:rsidP="00D13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7E94">
        <w:rPr>
          <w:rFonts w:ascii="Times New Roman" w:hAnsi="Times New Roman"/>
          <w:sz w:val="28"/>
          <w:szCs w:val="28"/>
        </w:rPr>
        <w:tab/>
      </w:r>
      <w:r w:rsidRPr="00BF7E94">
        <w:rPr>
          <w:rFonts w:ascii="Times New Roman" w:hAnsi="Times New Roman"/>
          <w:sz w:val="28"/>
          <w:szCs w:val="28"/>
        </w:rPr>
        <w:tab/>
      </w: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</w:p>
    <w:p w:rsidR="00D137A9" w:rsidRPr="0011640E" w:rsidRDefault="00D137A9" w:rsidP="00D137A9">
      <w:pPr>
        <w:spacing w:line="240" w:lineRule="auto"/>
        <w:jc w:val="center"/>
        <w:rPr>
          <w:rFonts w:ascii="Times New Roman" w:hAnsi="Times New Roman"/>
          <w:b/>
        </w:rPr>
      </w:pPr>
    </w:p>
    <w:p w:rsidR="00D137A9" w:rsidRDefault="00D137A9" w:rsidP="00D137A9">
      <w:pPr>
        <w:spacing w:line="240" w:lineRule="auto"/>
        <w:rPr>
          <w:rFonts w:ascii="Times New Roman" w:hAnsi="Times New Roman"/>
          <w:b/>
        </w:rPr>
      </w:pPr>
    </w:p>
    <w:p w:rsidR="00D137A9" w:rsidRDefault="00D137A9" w:rsidP="00D137A9">
      <w:pPr>
        <w:spacing w:line="240" w:lineRule="auto"/>
        <w:rPr>
          <w:rFonts w:ascii="Times New Roman" w:hAnsi="Times New Roman"/>
          <w:b/>
        </w:rPr>
      </w:pPr>
    </w:p>
    <w:p w:rsidR="00D137A9" w:rsidRDefault="00D137A9" w:rsidP="00D137A9">
      <w:pPr>
        <w:spacing w:line="240" w:lineRule="auto"/>
        <w:rPr>
          <w:rFonts w:ascii="Times New Roman" w:hAnsi="Times New Roman"/>
          <w:b/>
        </w:rPr>
      </w:pPr>
    </w:p>
    <w:p w:rsidR="00D137A9" w:rsidRPr="0011640E" w:rsidRDefault="00D137A9" w:rsidP="00D137A9">
      <w:pPr>
        <w:spacing w:line="240" w:lineRule="auto"/>
        <w:rPr>
          <w:rFonts w:ascii="Times New Roman" w:hAnsi="Times New Roman"/>
          <w:b/>
        </w:rPr>
      </w:pPr>
    </w:p>
    <w:p w:rsidR="00D137A9" w:rsidRPr="001F4878" w:rsidRDefault="00D137A9" w:rsidP="00D137A9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11640E">
        <w:rPr>
          <w:rFonts w:ascii="Times New Roman" w:hAnsi="Times New Roman"/>
          <w:b/>
        </w:rPr>
        <w:t>Львів -202</w:t>
      </w:r>
      <w:r w:rsidR="00E53B81">
        <w:rPr>
          <w:rFonts w:ascii="Times New Roman" w:hAnsi="Times New Roman"/>
          <w:b/>
          <w:lang w:val="ru-RU"/>
        </w:rPr>
        <w:t>2</w:t>
      </w: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137A9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137A9" w:rsidRPr="0011640E" w:rsidRDefault="00D137A9" w:rsidP="00D137A9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Правнича мова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</w:rPr>
              <w:t>79000, м. Львів., вул. Університетська 1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Факультет іноземних мов, кафедра французької філології.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pStyle w:val="1"/>
              <w:rPr>
                <w:rFonts w:ascii="Times New Roman" w:hAnsi="Times New Roman"/>
              </w:rPr>
            </w:pPr>
            <w:r w:rsidRPr="00BB18C0">
              <w:rPr>
                <w:rFonts w:ascii="Times New Roman" w:hAnsi="Times New Roman"/>
              </w:rPr>
              <w:t>галузь знань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BB18C0">
              <w:rPr>
                <w:rFonts w:ascii="Times New Roman" w:hAnsi="Times New Roman"/>
                <w:b/>
              </w:rPr>
              <w:t>Право</w:t>
            </w:r>
            <w:r>
              <w:rPr>
                <w:rFonts w:ascii="Times New Roman" w:hAnsi="Times New Roman"/>
                <w:b/>
              </w:rPr>
              <w:t xml:space="preserve">», 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 w:rsidRPr="00BB18C0">
              <w:rPr>
                <w:rFonts w:ascii="Times New Roman" w:hAnsi="Times New Roman"/>
              </w:rPr>
              <w:t>спеціальності</w:t>
            </w:r>
            <w:r>
              <w:rPr>
                <w:rFonts w:ascii="Times New Roman" w:hAnsi="Times New Roman"/>
                <w:b/>
              </w:rPr>
              <w:t xml:space="preserve"> 081 «Право»</w:t>
            </w:r>
          </w:p>
          <w:p w:rsidR="00D137A9" w:rsidRPr="0011640E" w:rsidRDefault="00D137A9" w:rsidP="008C37E2">
            <w:pPr>
              <w:pStyle w:val="1"/>
              <w:rPr>
                <w:rFonts w:ascii="Times New Roman" w:hAnsi="Times New Roman"/>
              </w:rPr>
            </w:pP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E53B81" w:rsidP="008C37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Клепуц Н.О.</w:t>
            </w:r>
            <w:r w:rsidR="00D137A9" w:rsidRPr="0011640E">
              <w:rPr>
                <w:rFonts w:ascii="Times New Roman" w:hAnsi="Times New Roman"/>
              </w:rPr>
              <w:t>, асистент кафедри французької філології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E53B81" w:rsidP="008C37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US"/>
              </w:rPr>
              <w:t>nadiya</w:t>
            </w:r>
            <w:proofErr w:type="spellEnd"/>
            <w:r w:rsidRPr="001B5F74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kleputs</w:t>
            </w:r>
            <w:proofErr w:type="spellEnd"/>
            <w:proofErr w:type="gramEnd"/>
            <w:r w:rsidR="00D137A9" w:rsidRPr="0011640E">
              <w:rPr>
                <w:rFonts w:ascii="Times New Roman" w:hAnsi="Times New Roman"/>
                <w:b/>
              </w:rPr>
              <w:fldChar w:fldCharType="begin"/>
            </w:r>
            <w:r w:rsidR="00D137A9" w:rsidRPr="0011640E">
              <w:rPr>
                <w:rFonts w:ascii="Times New Roman" w:hAnsi="Times New Roman"/>
                <w:b/>
              </w:rPr>
              <w:instrText xml:space="preserve"> HYPERLINK "mailto:natalya.kuzyk@lnu.edu.ua" </w:instrText>
            </w:r>
            <w:r w:rsidR="00D137A9" w:rsidRPr="0011640E">
              <w:rPr>
                <w:rFonts w:ascii="Times New Roman" w:hAnsi="Times New Roman"/>
                <w:b/>
              </w:rPr>
            </w:r>
            <w:r w:rsidR="00D137A9" w:rsidRPr="0011640E">
              <w:rPr>
                <w:rFonts w:ascii="Times New Roman" w:hAnsi="Times New Roman"/>
                <w:b/>
              </w:rPr>
              <w:fldChar w:fldCharType="separate"/>
            </w:r>
            <w:r w:rsidR="00D137A9" w:rsidRPr="0011640E">
              <w:rPr>
                <w:rStyle w:val="a3"/>
                <w:rFonts w:ascii="Times New Roman" w:hAnsi="Times New Roman"/>
                <w:b/>
              </w:rPr>
              <w:t>@lnu.edu.ua</w:t>
            </w:r>
            <w:r w:rsidR="00D137A9" w:rsidRPr="0011640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E53B81" w:rsidP="008C37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попереднім погодженням: </w:t>
            </w:r>
            <w:r w:rsidR="00D137A9" w:rsidRPr="0011640E">
              <w:rPr>
                <w:rFonts w:ascii="Times New Roman" w:hAnsi="Times New Roman"/>
              </w:rPr>
              <w:t xml:space="preserve">факультет іноземних мов, кафедра </w:t>
            </w:r>
            <w:proofErr w:type="spellStart"/>
            <w:r w:rsidR="00D137A9" w:rsidRPr="0011640E">
              <w:rPr>
                <w:rFonts w:ascii="Times New Roman" w:hAnsi="Times New Roman"/>
              </w:rPr>
              <w:t>франц</w:t>
            </w:r>
            <w:proofErr w:type="spellEnd"/>
            <w:r w:rsidR="00D137A9" w:rsidRPr="0011640E">
              <w:rPr>
                <w:rFonts w:ascii="Times New Roman" w:hAnsi="Times New Roman"/>
              </w:rPr>
              <w:t xml:space="preserve">. філології, </w:t>
            </w:r>
            <w:proofErr w:type="spellStart"/>
            <w:r w:rsidR="00D137A9" w:rsidRPr="0011640E">
              <w:rPr>
                <w:rFonts w:ascii="Times New Roman" w:hAnsi="Times New Roman"/>
              </w:rPr>
              <w:t>ауд</w:t>
            </w:r>
            <w:proofErr w:type="spellEnd"/>
            <w:r w:rsidR="00D137A9" w:rsidRPr="0011640E">
              <w:rPr>
                <w:rFonts w:ascii="Times New Roman" w:hAnsi="Times New Roman"/>
              </w:rPr>
              <w:t>. 430</w:t>
            </w:r>
          </w:p>
          <w:p w:rsidR="00D137A9" w:rsidRPr="0011640E" w:rsidRDefault="00D137A9" w:rsidP="008C37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Сторінка</w:t>
            </w:r>
            <w:proofErr w:type="spellEnd"/>
            <w:r w:rsidRPr="0011640E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курсу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000000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hyperlink r:id="rId6" w:history="1">
              <w:r w:rsidR="00D137A9" w:rsidRPr="0011640E">
                <w:rPr>
                  <w:rStyle w:val="a3"/>
                  <w:rFonts w:ascii="Times New Roman" w:eastAsia="Times New Roman" w:hAnsi="Times New Roman"/>
                  <w:lang w:val="en-US"/>
                </w:rPr>
                <w:t>https://lingua.lnu.edu.ua</w:t>
              </w:r>
            </w:hyperlink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D137A9" w:rsidRPr="0011640E" w:rsidTr="0030392D">
        <w:trPr>
          <w:trHeight w:val="41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Курс розроблено таким чином, щоб надати учасникам необхідні знання, обов’язкові для того, щоб ознайомити студентів із найбільш комунікативними стратегіями усної та письмової комунікації у міжнародному праві. </w:t>
            </w:r>
            <w:r w:rsidRPr="0011640E">
              <w:rPr>
                <w:rFonts w:ascii="Times New Roman" w:hAnsi="Times New Roman"/>
              </w:rPr>
              <w:t xml:space="preserve">Практичні завдання, які входять до програми курсу, формують  у  студентів  вміння  правильно  будувати  аргументацію, судову промову, висловлювати пропозицію,  згоду, відмову, подавати скаргу, укладати петицію, консультувати клієнта, вести переговори тощо .  Ці  комунікативні  вміння  є  невід’ємними  для  складання  усної та письмової частини міжнародного іспиту зі знання французької мови DELF рівня В2-С1. </w:t>
            </w:r>
            <w:proofErr w:type="spellStart"/>
            <w:r w:rsidRPr="0011640E">
              <w:rPr>
                <w:rFonts w:ascii="Times New Roman" w:hAnsi="Times New Roman"/>
              </w:rPr>
              <w:t>Мовна</w:t>
            </w:r>
            <w:proofErr w:type="spellEnd"/>
            <w:r w:rsidRPr="0011640E">
              <w:rPr>
                <w:rFonts w:ascii="Times New Roman" w:hAnsi="Times New Roman"/>
              </w:rPr>
              <w:t xml:space="preserve"> складова курсу зосереджена на найбільш поширених і необхідних для французької мови права формах і кліше: пасивна форма дієслів, умовний спосіб, номінальне речення, безособові конструкції для вираження згоди, незгоди, підтримки, емоцій, логічні </w:t>
            </w:r>
            <w:proofErr w:type="spellStart"/>
            <w:r w:rsidRPr="0011640E">
              <w:rPr>
                <w:rFonts w:ascii="Times New Roman" w:hAnsi="Times New Roman"/>
              </w:rPr>
              <w:t>конектори</w:t>
            </w:r>
            <w:proofErr w:type="spellEnd"/>
            <w:r w:rsidRPr="0011640E">
              <w:rPr>
                <w:rFonts w:ascii="Times New Roman" w:hAnsi="Times New Roman"/>
              </w:rPr>
              <w:t xml:space="preserve"> тощо.</w:t>
            </w:r>
            <w:r w:rsidRPr="0011640E">
              <w:rPr>
                <w:rFonts w:ascii="Times New Roman" w:eastAsia="Times New Roman" w:hAnsi="Times New Roman"/>
              </w:rPr>
              <w:t xml:space="preserve"> Лексичне наповнення будується навколо базових понять та  термінології міжнародного права.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Дисципліна </w:t>
            </w:r>
            <w:r w:rsidRPr="000C50AB">
              <w:rPr>
                <w:rFonts w:ascii="Times New Roman" w:eastAsia="Times New Roman" w:hAnsi="Times New Roman"/>
                <w:b/>
                <w:bCs/>
              </w:rPr>
              <w:t>«</w:t>
            </w:r>
            <w:r w:rsidR="000C50AB" w:rsidRPr="000C50AB">
              <w:rPr>
                <w:rFonts w:ascii="Times New Roman" w:hAnsi="Times New Roman"/>
                <w:b/>
                <w:bCs/>
              </w:rPr>
              <w:t>Іноземна п</w:t>
            </w:r>
            <w:r w:rsidRPr="000C50AB">
              <w:rPr>
                <w:rFonts w:ascii="Times New Roman" w:hAnsi="Times New Roman"/>
                <w:b/>
                <w:bCs/>
              </w:rPr>
              <w:t>равнича мова</w:t>
            </w:r>
            <w:r w:rsidR="000C50AB" w:rsidRPr="000C50AB">
              <w:rPr>
                <w:rFonts w:ascii="Times New Roman" w:hAnsi="Times New Roman"/>
                <w:b/>
                <w:bCs/>
              </w:rPr>
              <w:t xml:space="preserve"> (французька)</w:t>
            </w:r>
            <w:r w:rsidRPr="000C50AB">
              <w:rPr>
                <w:rFonts w:ascii="Times New Roman" w:eastAsia="Times New Roman" w:hAnsi="Times New Roman"/>
                <w:b/>
                <w:bCs/>
              </w:rPr>
              <w:t>»</w:t>
            </w:r>
            <w:r w:rsidRPr="0011640E">
              <w:rPr>
                <w:rFonts w:ascii="Times New Roman" w:eastAsia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є </w:t>
            </w:r>
            <w:r w:rsidR="000C50AB">
              <w:rPr>
                <w:rFonts w:ascii="Times New Roman" w:hAnsi="Times New Roman"/>
              </w:rPr>
              <w:t xml:space="preserve">нормативною навчальною дисципліною </w:t>
            </w:r>
            <w:r w:rsidRPr="0011640E">
              <w:rPr>
                <w:rFonts w:ascii="Times New Roman" w:hAnsi="Times New Roman"/>
              </w:rPr>
              <w:t xml:space="preserve">зі спеціальності </w:t>
            </w:r>
            <w:r>
              <w:rPr>
                <w:rFonts w:ascii="Times New Roman" w:hAnsi="Times New Roman"/>
                <w:b/>
              </w:rPr>
              <w:t>081 Право</w:t>
            </w:r>
            <w:r w:rsidRPr="0011640E">
              <w:rPr>
                <w:rFonts w:ascii="Times New Roman" w:hAnsi="Times New Roman"/>
              </w:rPr>
              <w:t xml:space="preserve"> для освітньої програми «</w:t>
            </w:r>
            <w:r>
              <w:rPr>
                <w:rFonts w:ascii="Times New Roman" w:hAnsi="Times New Roman"/>
                <w:b/>
              </w:rPr>
              <w:t>Право</w:t>
            </w:r>
            <w:r w:rsidRPr="0011640E">
              <w:rPr>
                <w:rFonts w:ascii="Times New Roman" w:hAnsi="Times New Roman"/>
              </w:rPr>
              <w:t xml:space="preserve">», яка викладається в </w:t>
            </w:r>
            <w:r>
              <w:rPr>
                <w:rFonts w:ascii="Times New Roman" w:hAnsi="Times New Roman"/>
              </w:rPr>
              <w:t>1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="000C50AB">
              <w:rPr>
                <w:rFonts w:ascii="Times New Roman" w:hAnsi="Times New Roman"/>
              </w:rPr>
              <w:t xml:space="preserve">та 2 </w:t>
            </w:r>
            <w:r w:rsidRPr="0011640E">
              <w:rPr>
                <w:rFonts w:ascii="Times New Roman" w:hAnsi="Times New Roman"/>
              </w:rPr>
              <w:t>семестр</w:t>
            </w:r>
            <w:r w:rsidR="000C50AB">
              <w:rPr>
                <w:rFonts w:ascii="Times New Roman" w:hAnsi="Times New Roman"/>
              </w:rPr>
              <w:t>ах</w:t>
            </w:r>
            <w:r w:rsidRPr="0011640E">
              <w:rPr>
                <w:rFonts w:ascii="Times New Roman" w:hAnsi="Times New Roman"/>
              </w:rPr>
              <w:t xml:space="preserve"> в обсязі </w:t>
            </w:r>
            <w:r w:rsidR="000C50AB">
              <w:rPr>
                <w:rFonts w:ascii="Times New Roman" w:hAnsi="Times New Roman"/>
              </w:rPr>
              <w:t>відповідно 1 та 2,5</w:t>
            </w:r>
            <w:r w:rsidRPr="0011640E">
              <w:rPr>
                <w:rFonts w:ascii="Times New Roman" w:hAnsi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Метою вивчення вибіркової дисципліни «</w:t>
            </w:r>
            <w:r w:rsidRPr="0011640E">
              <w:rPr>
                <w:rFonts w:ascii="Times New Roman" w:hAnsi="Times New Roman"/>
                <w:b/>
              </w:rPr>
              <w:t>Правнича мова</w:t>
            </w:r>
            <w:r w:rsidRPr="0011640E">
              <w:rPr>
                <w:rFonts w:ascii="Times New Roman" w:eastAsia="Times New Roman" w:hAnsi="Times New Roman"/>
              </w:rPr>
              <w:t>» є ознайомлення студентів із завданнями у сфері професійної комунікації у галузі міжнародного права для  оволодіння сучасними підходами та інструментами для їх вирішення.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11640E">
              <w:rPr>
                <w:rFonts w:ascii="Times New Roman" w:eastAsia="Times New Roman" w:hAnsi="Times New Roman"/>
                <w:lang w:eastAsia="uk-UA"/>
              </w:rPr>
              <w:t> </w:t>
            </w:r>
            <w:r w:rsidRPr="0011640E">
              <w:rPr>
                <w:rFonts w:ascii="Times New Roman" w:eastAsia="Times New Roman" w:hAnsi="Times New Roman"/>
                <w:b/>
                <w:lang w:eastAsia="uk-UA"/>
              </w:rPr>
              <w:t>Основна література:</w:t>
            </w:r>
          </w:p>
          <w:p w:rsidR="00D137A9" w:rsidRPr="0011640E" w:rsidRDefault="00D137A9" w:rsidP="00D137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rvts0"/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  <w:bCs/>
              </w:rPr>
              <w:t>Писаревська</w:t>
            </w:r>
            <w:proofErr w:type="spellEnd"/>
            <w:r w:rsidRPr="0011640E">
              <w:rPr>
                <w:rFonts w:ascii="Times New Roman" w:hAnsi="Times New Roman"/>
                <w:bCs/>
              </w:rPr>
              <w:t xml:space="preserve"> О.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Stratégies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pour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la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communication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orale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et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écrite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en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Style w:val="rvts0"/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Style w:val="rvts0"/>
                <w:rFonts w:ascii="Times New Roman" w:hAnsi="Times New Roman"/>
              </w:rPr>
              <w:t> : навчальний посібник. Тернопіль, «Вектор». 2021. 120 с.</w:t>
            </w:r>
          </w:p>
          <w:p w:rsidR="00D137A9" w:rsidRPr="0011640E" w:rsidRDefault="00D137A9" w:rsidP="00D137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Penfornis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J.-L.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français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. – P.: CLE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>, 1999. – 126 p.</w:t>
            </w:r>
          </w:p>
          <w:p w:rsidR="00D137A9" w:rsidRPr="0011640E" w:rsidRDefault="00D137A9" w:rsidP="00D137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Soignet M., Riehl L., Amiot M.-H. Objectif Diplomatie 2. Le français des relations européennes et internationales. Livre de l’élève.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2010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192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Soignet M. Le Français juriqdique.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2003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127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8C37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11640E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11640E">
              <w:rPr>
                <w:rFonts w:ascii="Times New Roman" w:eastAsia="Times New Roman" w:hAnsi="Times New Roman"/>
                <w:b/>
                <w:lang w:eastAsia="uk-UA"/>
              </w:rPr>
              <w:t xml:space="preserve">Додаткова література: 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lastRenderedPageBreak/>
              <w:t xml:space="preserve">Agi. M. Encyclopédie des droits de l’homme. Sommaire.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Fondation international des droits de l’homme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246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Aron. M. Les grandes plaidoiries des ténors du barreau. </w:t>
            </w:r>
            <w:r w:rsidRPr="0011640E">
              <w:rPr>
                <w:rFonts w:ascii="Times New Roman" w:hAnsi="Times New Roman"/>
              </w:rPr>
              <w:t>– P.:</w:t>
            </w:r>
            <w:r w:rsidRPr="0011640E">
              <w:rPr>
                <w:rFonts w:ascii="Times New Roman" w:hAnsi="Times New Roman"/>
                <w:lang w:val="fr-FR"/>
              </w:rPr>
              <w:t xml:space="preserve"> Pocket, 2013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 288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Carreau. D.  Droit International.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Pedone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1994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646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De Wenden. C.W. L’immigration en Europe.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La documentation Française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1999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165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Dollez C., Pons S. Alter Ego+ 4. Livre de l’élève.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224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Dollez C., Pons S. Alter Ego+ 4. Cahier d’activités.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128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Dormoy D. Droit des organisations internationales. 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Dalloz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114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Ferréol G., Blaquet M., Flageul N. Dictionnaire de l’Union Européenne.</w:t>
            </w:r>
            <w:r w:rsidRPr="0011640E">
              <w:rPr>
                <w:rFonts w:ascii="Times New Roman" w:hAnsi="Times New Roman"/>
              </w:rPr>
              <w:t xml:space="preserve"> – P.: É</w:t>
            </w:r>
            <w:r w:rsidRPr="0011640E">
              <w:rPr>
                <w:rFonts w:ascii="Times New Roman" w:hAnsi="Times New Roman"/>
                <w:lang w:val="fr-FR"/>
              </w:rPr>
              <w:t>ditions Armand Collin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2000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191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Gandini J.</w:t>
            </w:r>
            <w:r w:rsidRPr="0011640E">
              <w:rPr>
                <w:rFonts w:ascii="Times New Roman" w:hAnsi="Times New Roman"/>
              </w:rPr>
              <w:t xml:space="preserve"> – </w:t>
            </w:r>
            <w:r w:rsidRPr="0011640E">
              <w:rPr>
                <w:rFonts w:ascii="Times New Roman" w:hAnsi="Times New Roman"/>
                <w:lang w:val="fr-FR"/>
              </w:rPr>
              <w:t>J. Les doits de l’Homme.</w:t>
            </w:r>
            <w:r w:rsidRPr="0011640E">
              <w:rPr>
                <w:rFonts w:ascii="Times New Roman" w:hAnsi="Times New Roman"/>
              </w:rPr>
              <w:t xml:space="preserve"> – P.: </w:t>
            </w:r>
            <w:r w:rsidRPr="0011640E">
              <w:rPr>
                <w:rFonts w:ascii="Times New Roman" w:hAnsi="Times New Roman"/>
                <w:lang w:val="fr-FR"/>
              </w:rPr>
              <w:t>Librio</w:t>
            </w:r>
            <w:r w:rsidRPr="0011640E">
              <w:rPr>
                <w:rFonts w:ascii="Times New Roman" w:hAnsi="Times New Roman"/>
              </w:rPr>
              <w:t>, 199</w:t>
            </w:r>
            <w:r w:rsidRPr="0011640E">
              <w:rPr>
                <w:rFonts w:ascii="Times New Roman" w:hAnsi="Times New Roman"/>
                <w:lang w:val="fr-FR"/>
              </w:rPr>
              <w:t>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157</w:t>
            </w:r>
            <w:r w:rsidRPr="0011640E">
              <w:rPr>
                <w:rFonts w:ascii="Times New Roman" w:hAnsi="Times New Roman"/>
              </w:rPr>
              <w:t xml:space="preserve"> p.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Guinchard S., Debard T. Lexique des termes juridiques 2013.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Dalloz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2013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967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Mimran R., Poisson-Quinton S. Expression écrite. Niveau 4.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Clé International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126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lang w:val="fr-FR"/>
              </w:rPr>
              <w:t>Ouraoui M. Les grands discours de l’Europe. 1918. – 2008.</w:t>
            </w:r>
            <w:r w:rsidRPr="0011640E">
              <w:rPr>
                <w:rFonts w:ascii="Times New Roman" w:hAnsi="Times New Roman"/>
              </w:rPr>
              <w:t xml:space="preserve"> – P.: É</w:t>
            </w:r>
            <w:r w:rsidRPr="0011640E">
              <w:rPr>
                <w:rFonts w:ascii="Times New Roman" w:hAnsi="Times New Roman"/>
                <w:lang w:val="fr-FR"/>
              </w:rPr>
              <w:t>ditions complexes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529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11640E">
              <w:rPr>
                <w:rFonts w:ascii="Times New Roman" w:hAnsi="Times New Roman"/>
              </w:rPr>
              <w:t>Bissardon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S. </w:t>
            </w:r>
            <w:proofErr w:type="spellStart"/>
            <w:r w:rsidRPr="0011640E">
              <w:rPr>
                <w:rFonts w:ascii="Times New Roman" w:hAnsi="Times New Roman"/>
              </w:rPr>
              <w:t>Guide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langage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juridique</w:t>
            </w:r>
            <w:proofErr w:type="spellEnd"/>
            <w:r w:rsidRPr="0011640E">
              <w:rPr>
                <w:rFonts w:ascii="Times New Roman" w:hAnsi="Times New Roman"/>
              </w:rPr>
              <w:t xml:space="preserve"> (</w:t>
            </w:r>
            <w:proofErr w:type="spellStart"/>
            <w:r w:rsidRPr="0011640E">
              <w:rPr>
                <w:rFonts w:ascii="Times New Roman" w:hAnsi="Times New Roman"/>
              </w:rPr>
              <w:t>vocabulaire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- </w:t>
            </w:r>
            <w:proofErr w:type="spellStart"/>
            <w:r w:rsidRPr="0011640E">
              <w:rPr>
                <w:rFonts w:ascii="Times New Roman" w:hAnsi="Times New Roman"/>
              </w:rPr>
              <w:t>pièges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diffi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cultés</w:t>
            </w:r>
            <w:proofErr w:type="spellEnd"/>
            <w:r w:rsidRPr="0011640E">
              <w:rPr>
                <w:rFonts w:ascii="Times New Roman" w:hAnsi="Times New Roman"/>
              </w:rPr>
              <w:t>). – P.: «</w:t>
            </w:r>
            <w:proofErr w:type="spellStart"/>
            <w:r w:rsidRPr="0011640E">
              <w:rPr>
                <w:rFonts w:ascii="Times New Roman" w:hAnsi="Times New Roman"/>
              </w:rPr>
              <w:t>LexisNexis</w:t>
            </w:r>
            <w:proofErr w:type="spellEnd"/>
            <w:r w:rsidRPr="0011640E">
              <w:rPr>
                <w:rFonts w:ascii="Times New Roman" w:hAnsi="Times New Roman"/>
              </w:rPr>
              <w:t xml:space="preserve">» </w:t>
            </w:r>
            <w:proofErr w:type="spellStart"/>
            <w:r w:rsidRPr="0011640E">
              <w:rPr>
                <w:rFonts w:ascii="Times New Roman" w:hAnsi="Times New Roman"/>
              </w:rPr>
              <w:t>Litec</w:t>
            </w:r>
            <w:proofErr w:type="spellEnd"/>
            <w:r w:rsidRPr="0011640E">
              <w:rPr>
                <w:rFonts w:ascii="Times New Roman" w:hAnsi="Times New Roman"/>
              </w:rPr>
              <w:t>, 2009. – 491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Vandenbulcke L., Weylandt E. À la découverte du français juridique. – B</w:t>
            </w:r>
            <w:r w:rsidRPr="0011640E">
              <w:rPr>
                <w:rFonts w:ascii="Times New Roman" w:hAnsi="Times New Roman"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>: Die Keure-La Charte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2016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200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D137A9" w:rsidRPr="0011640E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Wattier S. Les mots pour convaincre.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Commun français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2019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75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D137A9" w:rsidRPr="001F4878" w:rsidRDefault="00D137A9" w:rsidP="00D137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F4878">
              <w:rPr>
                <w:rFonts w:ascii="Times New Roman" w:hAnsi="Times New Roman"/>
                <w:lang w:val="ru-RU"/>
              </w:rPr>
              <w:t>Малишева</w:t>
            </w:r>
            <w:proofErr w:type="spellEnd"/>
            <w:r w:rsidRPr="001F4878">
              <w:rPr>
                <w:rFonts w:ascii="Times New Roman" w:hAnsi="Times New Roman"/>
                <w:lang w:val="ru-RU"/>
              </w:rPr>
              <w:t xml:space="preserve"> Н. </w:t>
            </w:r>
            <w:proofErr w:type="spellStart"/>
            <w:r w:rsidRPr="001F4878">
              <w:rPr>
                <w:rFonts w:ascii="Times New Roman" w:hAnsi="Times New Roman"/>
                <w:lang w:val="ru-RU"/>
              </w:rPr>
              <w:t>Французько-український</w:t>
            </w:r>
            <w:proofErr w:type="spellEnd"/>
            <w:r w:rsidRPr="001F4878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1F4878">
              <w:rPr>
                <w:rFonts w:ascii="Times New Roman" w:hAnsi="Times New Roman"/>
                <w:lang w:val="ru-RU"/>
              </w:rPr>
              <w:t>українсько-французький</w:t>
            </w:r>
            <w:proofErr w:type="spellEnd"/>
            <w:r w:rsidRPr="001F487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4878">
              <w:rPr>
                <w:rFonts w:ascii="Times New Roman" w:hAnsi="Times New Roman"/>
                <w:lang w:val="ru-RU"/>
              </w:rPr>
              <w:t>юридичний</w:t>
            </w:r>
            <w:proofErr w:type="spellEnd"/>
            <w:r w:rsidRPr="001F4878">
              <w:rPr>
                <w:rFonts w:ascii="Times New Roman" w:hAnsi="Times New Roman"/>
                <w:lang w:val="ru-RU"/>
              </w:rPr>
              <w:t xml:space="preserve"> словник (60 000 </w:t>
            </w:r>
            <w:proofErr w:type="spellStart"/>
            <w:r w:rsidRPr="001F4878">
              <w:rPr>
                <w:rFonts w:ascii="Times New Roman" w:hAnsi="Times New Roman"/>
                <w:lang w:val="ru-RU"/>
              </w:rPr>
              <w:t>слів</w:t>
            </w:r>
            <w:proofErr w:type="spellEnd"/>
            <w:r w:rsidRPr="001F4878">
              <w:rPr>
                <w:rFonts w:ascii="Times New Roman" w:hAnsi="Times New Roman"/>
                <w:lang w:val="ru-RU"/>
              </w:rPr>
              <w:t xml:space="preserve">). – </w:t>
            </w:r>
            <w:r w:rsidRPr="0011640E">
              <w:rPr>
                <w:rFonts w:ascii="Times New Roman" w:hAnsi="Times New Roman"/>
              </w:rPr>
              <w:t>Х.</w:t>
            </w:r>
            <w:r w:rsidRPr="001F4878">
              <w:rPr>
                <w:rFonts w:ascii="Times New Roman" w:hAnsi="Times New Roman"/>
                <w:lang w:val="ru-RU"/>
              </w:rPr>
              <w:t xml:space="preserve">: </w:t>
            </w:r>
            <w:r w:rsidRPr="0011640E">
              <w:rPr>
                <w:rFonts w:ascii="Times New Roman" w:hAnsi="Times New Roman"/>
              </w:rPr>
              <w:t xml:space="preserve">Право, </w:t>
            </w:r>
            <w:r w:rsidRPr="001F4878">
              <w:rPr>
                <w:rFonts w:ascii="Times New Roman" w:hAnsi="Times New Roman"/>
                <w:lang w:val="ru-RU"/>
              </w:rPr>
              <w:t>2016</w:t>
            </w:r>
            <w:r w:rsidRPr="0011640E">
              <w:rPr>
                <w:rFonts w:ascii="Times New Roman" w:hAnsi="Times New Roman"/>
              </w:rPr>
              <w:t>. – 736с.</w:t>
            </w:r>
          </w:p>
          <w:p w:rsidR="00D137A9" w:rsidRPr="0011640E" w:rsidRDefault="00D137A9" w:rsidP="008C37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11640E">
              <w:rPr>
                <w:rFonts w:ascii="Times New Roman" w:eastAsia="Times New Roman" w:hAnsi="Times New Roman"/>
                <w:b/>
                <w:lang w:eastAsia="uk-UA"/>
              </w:rPr>
              <w:t>Інтернет-джерела:</w:t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Centre d’analyse stratégique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"https://www.strategie.gouv.fr/"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https://www.strategie.gouv.fr/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Conseil de l’Europe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"https://www.coe.int/fr/web/portal/home"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https://www.coe.int/fr/web/portal/home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Cours des comptes européenne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7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https://www.eca.europa.eu/fr/Pages/ecadefault.aspx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de justice de l’Union Européenne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"https://curia.europa.eu/jcms/jcms/j_6/fr/"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https://curia.europa.eu/jcms/jcms/j_6/fr/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européenne des droits de l’Homme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"https://www.echr.coe.int/"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https://www.echr.coe.int/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Cours internationale de justice de La Haie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8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https://www.icj-cij.org/fr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pénale internationale : </w:t>
            </w:r>
            <w:hyperlink r:id="rId9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https://www.icc-cpi.int/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Cyberlex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https://www.cyberlex.org/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Cyber Tribunal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http://www.cybertribunal.org/</w:t>
              </w:r>
            </w:hyperlink>
          </w:p>
          <w:p w:rsidR="00D137A9" w:rsidRPr="001F4878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F4878">
              <w:rPr>
                <w:rFonts w:ascii="Times New Roman" w:hAnsi="Times New Roman"/>
                <w:lang w:val="en-US"/>
              </w:rPr>
              <w:t>Dalloz</w:t>
            </w:r>
            <w:proofErr w:type="spellEnd"/>
            <w:r w:rsidRPr="001F4878">
              <w:rPr>
                <w:rFonts w:ascii="Times New Roman" w:hAnsi="Times New Roman"/>
                <w:lang w:val="en-US"/>
              </w:rPr>
              <w:t> :</w:t>
            </w:r>
            <w:proofErr w:type="gramEnd"/>
            <w:r w:rsidRPr="0011640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1F4878">
                <w:rPr>
                  <w:rStyle w:val="a3"/>
                  <w:rFonts w:ascii="Times New Roman" w:hAnsi="Times New Roman"/>
                  <w:lang w:val="en-US"/>
                </w:rPr>
                <w:t>https://www.dalloz.fr/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Droit et institutions de l’Union Européenne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"https://www.europarl.europa.eu/portal/fr"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https://www.europarl.europa.eu/portal/fr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Fond monétaire international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https://www.imf.org/fr/Home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Jurisguide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"https://jurisguide.fr/fiches-pedagogiques/legislation-en-ligne-panorama/"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https://jurisguide.fr/fiches-pedagogiques/legislation-en-ligne-panorama/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Légifrance : https://www.legifrance.gouv.fr/</w:t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OCDE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"https://www.oecd.org/" </w:instrText>
            </w:r>
            <w:r w:rsidRPr="0011640E">
              <w:rPr>
                <w:rFonts w:ascii="Times New Roman" w:hAnsi="Times New Roman"/>
                <w:lang w:val="fr-FR"/>
              </w:rPr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https://www.oecd.org/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 la propriété intellectuelle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https://www.wipo.int/portal/fr/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 la santé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https://www.who.int/fr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des douanes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http://www.wcoomd.org/fr.aspx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des Nations Unies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https://www.un.org/fr/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du commerce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https://www.wto.org/indexfr.htm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Portail de l’Union Européenne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https://europa.eu/european-union/index_fr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Ridi (réseau internet pour le droit international)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http://www.ridi.org/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lastRenderedPageBreak/>
              <w:t>UNESCO (conventions internationales):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https://en.unesco.org/</w:t>
              </w:r>
            </w:hyperlink>
          </w:p>
          <w:p w:rsidR="00D137A9" w:rsidRPr="0011640E" w:rsidRDefault="00D137A9" w:rsidP="00D137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lang w:val="fr-FR"/>
              </w:rPr>
              <w:t>Village de la Justice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https://www.village-justice.com/articles/</w:t>
              </w:r>
            </w:hyperlink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Default="000C50AB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Перший семестр: 12 </w:t>
            </w:r>
            <w:r w:rsidR="00D137A9" w:rsidRPr="0011640E">
              <w:rPr>
                <w:rFonts w:ascii="Times New Roman" w:eastAsia="Times New Roman" w:hAnsi="Times New Roman"/>
              </w:rPr>
              <w:t xml:space="preserve">годин аудиторних занять. З них – </w:t>
            </w:r>
            <w:r>
              <w:rPr>
                <w:rFonts w:ascii="Times New Roman" w:eastAsia="Times New Roman" w:hAnsi="Times New Roman"/>
              </w:rPr>
              <w:t xml:space="preserve">6 годин лекцій, 6 годин </w:t>
            </w:r>
            <w:r w:rsidR="00D137A9" w:rsidRPr="0011640E">
              <w:rPr>
                <w:rFonts w:ascii="Times New Roman" w:eastAsia="Times New Roman" w:hAnsi="Times New Roman"/>
              </w:rPr>
              <w:t xml:space="preserve"> практичних занять </w:t>
            </w:r>
            <w:r>
              <w:rPr>
                <w:rFonts w:ascii="Times New Roman" w:eastAsia="Times New Roman" w:hAnsi="Times New Roman"/>
              </w:rPr>
              <w:t>а також</w:t>
            </w:r>
            <w:r w:rsidR="00D137A9" w:rsidRPr="0011640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 w:rsidR="00D137A9" w:rsidRPr="0011640E">
              <w:rPr>
                <w:rFonts w:ascii="Times New Roman" w:eastAsia="Times New Roman" w:hAnsi="Times New Roman"/>
              </w:rPr>
              <w:t>8 годин самостійної роботи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C50AB" w:rsidRPr="0011640E" w:rsidRDefault="000C50AB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Другий семестр: 75 годин самостійної роботи.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Після завершення цього курсу студент буде : </w:t>
            </w:r>
          </w:p>
          <w:p w:rsidR="00D137A9" w:rsidRPr="0011640E" w:rsidRDefault="00D137A9" w:rsidP="008C3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Знати:</w:t>
            </w:r>
            <w:r w:rsidRPr="0011640E">
              <w:rPr>
                <w:rFonts w:ascii="Times New Roman" w:eastAsia="Times New Roman" w:hAnsi="Times New Roman"/>
              </w:rPr>
              <w:t xml:space="preserve"> основні поняття міжнародного права французькою мовою; розуміти функціонування європейських та міжнародних інституцій та принципи взаємодії із ними; </w:t>
            </w:r>
            <w:r w:rsidRPr="0011640E">
              <w:rPr>
                <w:rFonts w:ascii="Times New Roman" w:hAnsi="Times New Roman"/>
              </w:rPr>
              <w:t xml:space="preserve">характерні для юридичного дискурсу прагматичні стратегії мовленнєвого впливу (як утвердження, переконання, доведення та аргументація), </w:t>
            </w:r>
            <w:r w:rsidRPr="0011640E">
              <w:rPr>
                <w:rFonts w:ascii="Times New Roman" w:hAnsi="Times New Roman"/>
                <w:color w:val="000000"/>
              </w:rPr>
              <w:t xml:space="preserve">стратегії ухилення (відмова від відповіді, ухилення від теми, намагання уникнути розмови), </w:t>
            </w:r>
            <w:proofErr w:type="spellStart"/>
            <w:r w:rsidRPr="0011640E">
              <w:rPr>
                <w:rFonts w:ascii="Times New Roman" w:hAnsi="Times New Roman"/>
                <w:color w:val="000000"/>
              </w:rPr>
              <w:t>паралінгвістичні</w:t>
            </w:r>
            <w:proofErr w:type="spellEnd"/>
            <w:r w:rsidRPr="0011640E">
              <w:rPr>
                <w:rFonts w:ascii="Times New Roman" w:hAnsi="Times New Roman"/>
                <w:color w:val="000000"/>
              </w:rPr>
              <w:t xml:space="preserve"> стратегії (міміка, жестикуляція), комунікативні стратегії контролю успішної комунікації (контроль розуміння, вимога або прохання надати пояснення, використання пауз), маніпулятивні стратегії, тощо. </w:t>
            </w:r>
          </w:p>
          <w:p w:rsidR="00D137A9" w:rsidRPr="0011640E" w:rsidRDefault="00D137A9" w:rsidP="008C3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11640E">
              <w:rPr>
                <w:rFonts w:ascii="Times New Roman" w:hAnsi="Times New Roman"/>
                <w:b/>
                <w:color w:val="000000"/>
              </w:rPr>
              <w:t>Вміти</w:t>
            </w:r>
            <w:r w:rsidRPr="0011640E">
              <w:rPr>
                <w:rFonts w:ascii="Times New Roman" w:hAnsi="Times New Roman"/>
                <w:color w:val="000000"/>
              </w:rPr>
              <w:t xml:space="preserve"> їх реалізовувати за допомогою конкретних тактик: компенсаторних (</w:t>
            </w:r>
            <w:r w:rsidR="000C50AB" w:rsidRPr="0011640E">
              <w:rPr>
                <w:rFonts w:ascii="Times New Roman" w:hAnsi="Times New Roman"/>
                <w:color w:val="000000"/>
              </w:rPr>
              <w:t>перифраз</w:t>
            </w:r>
            <w:r w:rsidRPr="0011640E">
              <w:rPr>
                <w:rFonts w:ascii="Times New Roman" w:hAnsi="Times New Roman"/>
                <w:color w:val="000000"/>
              </w:rPr>
              <w:t>, добір синонімів й ін.), афективних (зменшення хвилювання й ін.), використання мови в продуктивних видах мовленнєвої діяльності (відбір лексичного і граматичного матеріалу, уточнення комунікативного наміру, ініціювання діалогу, завершення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color w:val="000000"/>
              </w:rPr>
              <w:t>діалогу й ін.)</w:t>
            </w:r>
            <w:r w:rsidRPr="0011640E">
              <w:rPr>
                <w:rFonts w:ascii="Times New Roman" w:hAnsi="Times New Roman"/>
              </w:rPr>
              <w:t xml:space="preserve"> 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Професійна комунікація, комунікативна стратегія, міжнародне право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1640E">
              <w:rPr>
                <w:rFonts w:ascii="Times New Roman" w:eastAsia="Times New Roman" w:hAnsi="Times New Roman"/>
                <w:b/>
                <w:lang w:val="ru-RU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0C50AB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Зао</w:t>
            </w:r>
            <w:r w:rsidR="00D137A9" w:rsidRPr="0011640E">
              <w:rPr>
                <w:rFonts w:ascii="Times New Roman" w:eastAsia="Times New Roman" w:hAnsi="Times New Roman"/>
              </w:rPr>
              <w:t xml:space="preserve">чний 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ru-RU"/>
              </w:rPr>
              <w:t>Проведення</w:t>
            </w:r>
            <w:proofErr w:type="spellEnd"/>
            <w:r w:rsidRPr="0011640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lang w:val="ru-RU"/>
              </w:rPr>
              <w:t>практичних</w:t>
            </w:r>
            <w:proofErr w:type="spellEnd"/>
            <w:r w:rsidRPr="0011640E">
              <w:rPr>
                <w:rFonts w:ascii="Times New Roman" w:eastAsia="Times New Roman" w:hAnsi="Times New Roman"/>
                <w:lang w:val="ru-RU"/>
              </w:rPr>
              <w:t xml:space="preserve"> занять та </w:t>
            </w:r>
            <w:proofErr w:type="spellStart"/>
            <w:r w:rsidRPr="0011640E">
              <w:rPr>
                <w:rFonts w:ascii="Times New Roman" w:eastAsia="Times New Roman" w:hAnsi="Times New Roman"/>
                <w:lang w:val="ru-RU"/>
              </w:rPr>
              <w:t>консультації</w:t>
            </w:r>
            <w:proofErr w:type="spellEnd"/>
            <w:r w:rsidRPr="0011640E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11640E">
              <w:rPr>
                <w:rFonts w:ascii="Times New Roman" w:eastAsia="Times New Roman" w:hAnsi="Times New Roman"/>
                <w:lang w:val="ru-RU"/>
              </w:rPr>
              <w:t>кращого</w:t>
            </w:r>
            <w:proofErr w:type="spellEnd"/>
            <w:r w:rsidRPr="0011640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lang w:val="ru-RU"/>
              </w:rPr>
              <w:t>розуміння</w:t>
            </w:r>
            <w:proofErr w:type="spellEnd"/>
            <w:r w:rsidRPr="0011640E">
              <w:rPr>
                <w:rFonts w:ascii="Times New Roman" w:eastAsia="Times New Roman" w:hAnsi="Times New Roman"/>
                <w:lang w:val="ru-RU"/>
              </w:rPr>
              <w:t xml:space="preserve"> тем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Змістовий модуль 1.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cadre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de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la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vie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juridique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internationale</w:t>
            </w:r>
            <w:proofErr w:type="spellEnd"/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Différentes branches du droit :  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>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Différents sources du droit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dégager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sources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écrites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élaborer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traité</w:t>
            </w:r>
            <w:proofErr w:type="spellEnd"/>
            <w:r w:rsidRPr="0011640E">
              <w:rPr>
                <w:rFonts w:ascii="Times New Roman" w:hAnsi="Times New Roman"/>
                <w:i/>
              </w:rPr>
              <w:t>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Métiers du droit international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trouver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convenable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; </w:t>
            </w:r>
            <w:r w:rsidRPr="0011640E">
              <w:rPr>
                <w:rFonts w:ascii="Times New Roman" w:hAnsi="Times New Roman"/>
                <w:i/>
                <w:lang w:val="fr-FR"/>
              </w:rPr>
              <w:t>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démarches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administratives</w:t>
            </w:r>
            <w:proofErr w:type="spellEnd"/>
            <w:r w:rsidRPr="0011640E">
              <w:rPr>
                <w:rFonts w:ascii="Times New Roman" w:hAnsi="Times New Roman"/>
                <w:i/>
              </w:rPr>
              <w:t> </w:t>
            </w:r>
          </w:p>
          <w:p w:rsidR="000C50AB" w:rsidRDefault="000C50AB" w:rsidP="008C37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 xml:space="preserve">Змістовий модуль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Communiquer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avec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institutions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et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autres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organes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de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Européenne</w:t>
            </w:r>
            <w:proofErr w:type="spellEnd"/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exposé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valeurs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Parlement Européen.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présenter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pétition</w:t>
            </w:r>
            <w:proofErr w:type="spellEnd"/>
          </w:p>
          <w:p w:rsidR="00D137A9" w:rsidRPr="000C50AB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Conseil Européen.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s’adresser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service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d’information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public</w:t>
            </w:r>
            <w:proofErr w:type="spellEnd"/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Комбінований залік в кінці </w:t>
            </w:r>
            <w:r w:rsidR="000C50AB">
              <w:rPr>
                <w:rFonts w:ascii="Times New Roman" w:eastAsia="Times New Roman" w:hAnsi="Times New Roman"/>
              </w:rPr>
              <w:t xml:space="preserve">другого </w:t>
            </w:r>
            <w:r w:rsidRPr="0011640E">
              <w:rPr>
                <w:rFonts w:ascii="Times New Roman" w:eastAsia="Times New Roman" w:hAnsi="Times New Roman"/>
              </w:rPr>
              <w:t>семестру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Для вивчення курсу студенти потребують базових знань з </w:t>
            </w:r>
            <w:proofErr w:type="spellStart"/>
            <w:r w:rsidRPr="0011640E">
              <w:rPr>
                <w:rFonts w:ascii="Times New Roman" w:hAnsi="Times New Roman"/>
              </w:rPr>
              <w:t>з</w:t>
            </w:r>
            <w:proofErr w:type="spellEnd"/>
            <w:r w:rsidRPr="0011640E">
              <w:rPr>
                <w:rFonts w:ascii="Times New Roman" w:hAnsi="Times New Roman"/>
              </w:rPr>
              <w:t xml:space="preserve"> фахових </w:t>
            </w:r>
            <w:r>
              <w:rPr>
                <w:rFonts w:ascii="Times New Roman" w:hAnsi="Times New Roman"/>
              </w:rPr>
              <w:t>філологічних та правових</w:t>
            </w:r>
            <w:r w:rsidRPr="0011640E">
              <w:rPr>
                <w:rFonts w:ascii="Times New Roman" w:hAnsi="Times New Roman"/>
              </w:rPr>
              <w:t xml:space="preserve"> дисциплін</w:t>
            </w:r>
            <w:r w:rsidRPr="0011640E">
              <w:rPr>
                <w:rFonts w:ascii="Times New Roman" w:eastAsia="Times New Roman" w:hAnsi="Times New Roman"/>
              </w:rPr>
              <w:t xml:space="preserve">, достатніх для сприйняття категоріального апарату міжнародного права, розуміння джерел  права, а також </w:t>
            </w:r>
            <w:r w:rsidRPr="0011640E">
              <w:rPr>
                <w:rFonts w:ascii="Times New Roman" w:hAnsi="Times New Roman"/>
              </w:rPr>
              <w:t xml:space="preserve">володіти рівнем  </w:t>
            </w:r>
            <w:proofErr w:type="spellStart"/>
            <w:r w:rsidRPr="0011640E">
              <w:rPr>
                <w:rFonts w:ascii="Times New Roman" w:hAnsi="Times New Roman"/>
              </w:rPr>
              <w:t>мовної</w:t>
            </w:r>
            <w:proofErr w:type="spellEnd"/>
            <w:r w:rsidRPr="0011640E">
              <w:rPr>
                <w:rFonts w:ascii="Times New Roman" w:hAnsi="Times New Roman"/>
              </w:rPr>
              <w:t xml:space="preserve">  компетенції  Б1+  згідно із Загальноєвропейськими рекомендаціями з </w:t>
            </w:r>
            <w:proofErr w:type="spellStart"/>
            <w:r w:rsidRPr="0011640E">
              <w:rPr>
                <w:rFonts w:ascii="Times New Roman" w:hAnsi="Times New Roman"/>
              </w:rPr>
              <w:t>мовної</w:t>
            </w:r>
            <w:proofErr w:type="spellEnd"/>
            <w:r w:rsidRPr="0011640E">
              <w:rPr>
                <w:rFonts w:ascii="Times New Roman" w:hAnsi="Times New Roman"/>
              </w:rPr>
              <w:t xml:space="preserve"> освіти, а також мати базові знання з фахових юридичних дисциплін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Лекції, презентації, проектно-орієнтоване навчання, дискусія.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640E">
              <w:rPr>
                <w:rFonts w:ascii="Times New Roman" w:eastAsia="Times New Roman" w:hAnsi="Times New Roman"/>
              </w:rPr>
              <w:t>Колаборативне</w:t>
            </w:r>
            <w:proofErr w:type="spellEnd"/>
            <w:r w:rsidRPr="0011640E">
              <w:rPr>
                <w:rFonts w:ascii="Times New Roman" w:eastAsia="Times New Roman" w:hAnsi="Times New Roman"/>
              </w:rPr>
              <w:t xml:space="preserve"> навчання: в парах, малих групах, великих групах.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Метод інверсованого класу та кейс-метод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1640E">
              <w:rPr>
                <w:rFonts w:ascii="Times New Roman" w:hAnsi="Times New Roman"/>
              </w:rPr>
              <w:t>Із урахуванням особливостей навчальної дисципліни та теми навчальний посібник, роз даткові матеріали, ноутбук, проектор, пристрій для відтворення аудіо-матеріалів.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 xml:space="preserve">Критерії оцінювання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lastRenderedPageBreak/>
              <w:t>• практичні/самостійні тощо : 25% семестрової оцінки; максимальна кількість балів 25.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• контрольні заміри (модулі): 25% семестрової </w:t>
            </w:r>
            <w:proofErr w:type="spellStart"/>
            <w:r w:rsidRPr="0011640E">
              <w:rPr>
                <w:rFonts w:ascii="Times New Roman" w:hAnsi="Times New Roman"/>
              </w:rPr>
              <w:t>оцінки;максимальна</w:t>
            </w:r>
            <w:proofErr w:type="spellEnd"/>
            <w:r w:rsidRPr="0011640E">
              <w:rPr>
                <w:rFonts w:ascii="Times New Roman" w:hAnsi="Times New Roman"/>
              </w:rPr>
              <w:t xml:space="preserve"> кількість балів 25.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• іспит/залік: 50% семестрової оцінки. Максимальна кількість балів50.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Підсумкова максимальна кількість балів100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Письмові роботи:</w:t>
            </w:r>
            <w:r w:rsidRPr="0011640E">
              <w:rPr>
                <w:rFonts w:ascii="Times New Roman" w:hAnsi="Times New Roman"/>
              </w:rPr>
              <w:t xml:space="preserve"> Очікується, що студенти напишуть 2 модульні роботи та виконають декілька видів письмових робіт (написання листів, скарг, судових промов, мотиваційних листів тощо).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 xml:space="preserve">Академічна доброчесність: </w:t>
            </w:r>
            <w:r w:rsidRPr="0011640E">
              <w:rPr>
                <w:rFonts w:ascii="Times New Roman" w:hAnsi="Times New Roman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1640E">
              <w:rPr>
                <w:rFonts w:ascii="Times New Roman" w:hAnsi="Times New Roman"/>
              </w:rPr>
              <w:t>недоброчесності</w:t>
            </w:r>
            <w:proofErr w:type="spellEnd"/>
            <w:r w:rsidRPr="0011640E">
              <w:rPr>
                <w:rFonts w:ascii="Times New Roman" w:hAnsi="Times New Roman"/>
              </w:rPr>
              <w:t xml:space="preserve">. Виявлення ознак академічної </w:t>
            </w:r>
            <w:proofErr w:type="spellStart"/>
            <w:r w:rsidRPr="0011640E">
              <w:rPr>
                <w:rFonts w:ascii="Times New Roman" w:hAnsi="Times New Roman"/>
              </w:rPr>
              <w:t>недоброчесності</w:t>
            </w:r>
            <w:proofErr w:type="spellEnd"/>
            <w:r w:rsidRPr="0011640E">
              <w:rPr>
                <w:rFonts w:ascii="Times New Roman" w:hAnsi="Times New Roman"/>
              </w:rPr>
              <w:t xml:space="preserve"> в письмовій роботі студента є підставою для її </w:t>
            </w:r>
            <w:proofErr w:type="spellStart"/>
            <w:r w:rsidRPr="0011640E">
              <w:rPr>
                <w:rFonts w:ascii="Times New Roman" w:hAnsi="Times New Roman"/>
              </w:rPr>
              <w:t>незарахуванння</w:t>
            </w:r>
            <w:proofErr w:type="spellEnd"/>
            <w:r w:rsidRPr="0011640E">
              <w:rPr>
                <w:rFonts w:ascii="Times New Roman" w:hAnsi="Times New Roman"/>
              </w:rPr>
              <w:t xml:space="preserve"> викладачем, незалежно від масштабів плагіату чи обману. </w:t>
            </w:r>
            <w:r w:rsidRPr="0011640E">
              <w:rPr>
                <w:rFonts w:ascii="Times New Roman" w:hAnsi="Times New Roman"/>
                <w:b/>
              </w:rPr>
              <w:t>Відвідання занять</w:t>
            </w:r>
            <w:r w:rsidRPr="0011640E">
              <w:rPr>
                <w:rFonts w:ascii="Times New Roman" w:hAnsi="Times New Roman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1640E">
              <w:rPr>
                <w:rFonts w:ascii="Times New Roman" w:hAnsi="Times New Roman"/>
                <w:b/>
              </w:rPr>
              <w:t>Література.</w:t>
            </w:r>
            <w:r w:rsidRPr="0011640E">
              <w:rPr>
                <w:rFonts w:ascii="Times New Roman" w:hAnsi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Політика виставлення балів.</w:t>
            </w:r>
            <w:r w:rsidRPr="0011640E">
              <w:rPr>
                <w:rFonts w:ascii="Times New Roman" w:hAnsi="Times New Roman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137A9" w:rsidRPr="0011640E" w:rsidRDefault="00D137A9" w:rsidP="008C37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11640E">
              <w:rPr>
                <w:rFonts w:ascii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qu’on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appele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«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sens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terme</w:t>
            </w:r>
            <w:proofErr w:type="spellEnd"/>
            <w:r w:rsidRPr="0011640E">
              <w:rPr>
                <w:rFonts w:ascii="Times New Roman" w:hAnsi="Times New Roman"/>
              </w:rPr>
              <w:t xml:space="preserve"> « 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public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qu’on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entend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sous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terme</w:t>
            </w:r>
            <w:proofErr w:type="spellEnd"/>
            <w:r w:rsidRPr="0011640E">
              <w:rPr>
                <w:rFonts w:ascii="Times New Roman" w:hAnsi="Times New Roman"/>
              </w:rPr>
              <w:t xml:space="preserve"> « 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privé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branches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public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métiers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 xml:space="preserve"> 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principales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spécialisations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l’avocat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Expliquez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système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l’enseignement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supérieur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juridique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France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universités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françaises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préparent-elles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futurs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professionnels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Donnez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définition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d’une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organisation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Quel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mission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11640E" w:rsidRDefault="00D137A9" w:rsidP="00D137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Quelle est la fonction de la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pénale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</w:rPr>
              <w:t> </w:t>
            </w:r>
            <w:r w:rsidRPr="0011640E">
              <w:rPr>
                <w:rFonts w:ascii="Times New Roman" w:hAnsi="Times New Roman"/>
                <w:lang w:val="fr-FR"/>
              </w:rPr>
              <w:t>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Présentez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sources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>.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11640E">
              <w:rPr>
                <w:rFonts w:ascii="Times New Roman" w:hAnsi="Times New Roman"/>
              </w:rPr>
              <w:t>Combien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d’États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membres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appartiennent</w:t>
            </w:r>
            <w:proofErr w:type="spellEnd"/>
            <w:r w:rsidRPr="0011640E">
              <w:rPr>
                <w:rFonts w:ascii="Times New Roman" w:hAnsi="Times New Roman"/>
              </w:rPr>
              <w:t xml:space="preserve"> à </w:t>
            </w:r>
            <w:proofErr w:type="spellStart"/>
            <w:r w:rsidRPr="0011640E">
              <w:rPr>
                <w:rFonts w:ascii="Times New Roman" w:hAnsi="Times New Roman"/>
              </w:rPr>
              <w:t>l’Union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 ? </w:t>
            </w: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qui</w:t>
            </w:r>
            <w:proofErr w:type="spellEnd"/>
            <w:r w:rsidRPr="0011640E">
              <w:rPr>
                <w:rFonts w:ascii="Times New Roman" w:hAnsi="Times New Roman"/>
              </w:rPr>
              <w:t xml:space="preserve"> a </w:t>
            </w:r>
            <w:proofErr w:type="spellStart"/>
            <w:r w:rsidRPr="0011640E">
              <w:rPr>
                <w:rFonts w:ascii="Times New Roman" w:hAnsi="Times New Roman"/>
              </w:rPr>
              <w:t>changé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31 </w:t>
            </w:r>
            <w:proofErr w:type="spellStart"/>
            <w:r w:rsidRPr="0011640E">
              <w:rPr>
                <w:rFonts w:ascii="Times New Roman" w:hAnsi="Times New Roman"/>
              </w:rPr>
              <w:t>janvier</w:t>
            </w:r>
            <w:proofErr w:type="spellEnd"/>
            <w:r w:rsidRPr="0011640E">
              <w:rPr>
                <w:rFonts w:ascii="Times New Roman" w:hAnsi="Times New Roman"/>
              </w:rPr>
              <w:t xml:space="preserve"> 2020?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quoi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réside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particularité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l’UE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Dans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domaines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 a-t-</w:t>
            </w:r>
            <w:proofErr w:type="spellStart"/>
            <w:r w:rsidRPr="0011640E">
              <w:rPr>
                <w:rFonts w:ascii="Times New Roman" w:hAnsi="Times New Roman"/>
              </w:rPr>
              <w:t>il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objectif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développer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marché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unique</w:t>
            </w:r>
            <w:proofErr w:type="spellEnd"/>
            <w:r w:rsidRPr="0011640E">
              <w:rPr>
                <w:rFonts w:ascii="Times New Roman" w:hAnsi="Times New Roman"/>
              </w:rPr>
              <w:t>?</w:t>
            </w:r>
          </w:p>
          <w:p w:rsidR="00D137A9" w:rsidRPr="0011640E" w:rsidRDefault="00D137A9" w:rsidP="00D137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type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pouvoir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Parlement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exerce</w:t>
            </w:r>
            <w:proofErr w:type="spellEnd"/>
            <w:r w:rsidRPr="0011640E">
              <w:rPr>
                <w:rFonts w:ascii="Times New Roman" w:hAnsi="Times New Roman"/>
              </w:rPr>
              <w:t>-t-</w:t>
            </w:r>
            <w:proofErr w:type="spellStart"/>
            <w:r w:rsidRPr="0011640E">
              <w:rPr>
                <w:rFonts w:ascii="Times New Roman" w:hAnsi="Times New Roman"/>
              </w:rPr>
              <w:t>il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D137A9" w:rsidRPr="00B7587A" w:rsidRDefault="00D137A9" w:rsidP="00B758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Définissez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trois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rôles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principaux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Parlement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</w:t>
            </w:r>
            <w:proofErr w:type="spellEnd"/>
            <w:r w:rsidRPr="0011640E">
              <w:rPr>
                <w:rFonts w:ascii="Times New Roman" w:hAnsi="Times New Roman"/>
              </w:rPr>
              <w:t>.</w:t>
            </w:r>
          </w:p>
        </w:tc>
      </w:tr>
      <w:tr w:rsidR="00D137A9" w:rsidRPr="0011640E" w:rsidTr="0030392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A9" w:rsidRPr="0011640E" w:rsidRDefault="00D137A9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7587A" w:rsidRDefault="00B7587A" w:rsidP="0030392D">
      <w:pPr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B7587A" w:rsidRDefault="00B7587A" w:rsidP="00D137A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</w:rPr>
      </w:pPr>
    </w:p>
    <w:p w:rsidR="00D137A9" w:rsidRPr="0011640E" w:rsidRDefault="00D137A9" w:rsidP="00D137A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</w:rPr>
      </w:pPr>
      <w:r w:rsidRPr="0011640E">
        <w:rPr>
          <w:rFonts w:ascii="Times New Roman" w:eastAsia="Times New Roman" w:hAnsi="Times New Roman"/>
          <w:i/>
          <w:color w:val="000000"/>
        </w:rPr>
        <w:t>Схема курсу</w:t>
      </w:r>
    </w:p>
    <w:p w:rsidR="00D137A9" w:rsidRDefault="00D137A9" w:rsidP="00D137A9">
      <w:pPr>
        <w:spacing w:after="0" w:line="240" w:lineRule="auto"/>
        <w:jc w:val="center"/>
        <w:rPr>
          <w:rFonts w:ascii="Times New Roman" w:hAnsi="Times New Roman"/>
          <w:b/>
        </w:rPr>
      </w:pPr>
      <w:r w:rsidRPr="0011640E">
        <w:rPr>
          <w:rFonts w:ascii="Times New Roman" w:hAnsi="Times New Roman"/>
          <w:b/>
        </w:rPr>
        <w:t>«</w:t>
      </w:r>
      <w:r w:rsidR="00B7587A">
        <w:rPr>
          <w:rFonts w:ascii="Times New Roman" w:hAnsi="Times New Roman"/>
          <w:b/>
        </w:rPr>
        <w:t>Іноземна п</w:t>
      </w:r>
      <w:r w:rsidRPr="0011640E">
        <w:rPr>
          <w:rFonts w:ascii="Times New Roman" w:hAnsi="Times New Roman"/>
          <w:b/>
        </w:rPr>
        <w:t>равнича мова</w:t>
      </w:r>
      <w:r w:rsidR="00B7587A">
        <w:rPr>
          <w:rFonts w:ascii="Times New Roman" w:hAnsi="Times New Roman"/>
          <w:b/>
        </w:rPr>
        <w:t xml:space="preserve"> (французька)</w:t>
      </w:r>
      <w:r w:rsidRPr="0011640E">
        <w:rPr>
          <w:rFonts w:ascii="Times New Roman" w:hAnsi="Times New Roman"/>
          <w:b/>
        </w:rPr>
        <w:t>»</w:t>
      </w:r>
    </w:p>
    <w:p w:rsidR="00B7587A" w:rsidRDefault="00B7587A" w:rsidP="00B7587A">
      <w:pPr>
        <w:spacing w:after="0"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>що викладається в межах</w:t>
      </w:r>
      <w:r>
        <w:rPr>
          <w:rFonts w:ascii="Times New Roman" w:hAnsi="Times New Roman"/>
        </w:rPr>
        <w:t xml:space="preserve"> </w:t>
      </w:r>
      <w:r w:rsidRPr="0011640E">
        <w:rPr>
          <w:rFonts w:ascii="Times New Roman" w:hAnsi="Times New Roman"/>
          <w:b/>
        </w:rPr>
        <w:t>ОП</w:t>
      </w:r>
      <w:r>
        <w:rPr>
          <w:rFonts w:ascii="Times New Roman" w:hAnsi="Times New Roman"/>
          <w:b/>
        </w:rPr>
        <w:t>П «Право»</w:t>
      </w:r>
    </w:p>
    <w:p w:rsidR="00B7587A" w:rsidRDefault="00B7587A" w:rsidP="00B7587A">
      <w:pPr>
        <w:spacing w:after="0"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 xml:space="preserve">другого (магістерського) рівня вищої освіти </w:t>
      </w:r>
      <w:r>
        <w:rPr>
          <w:rFonts w:ascii="Times New Roman" w:hAnsi="Times New Roman"/>
        </w:rPr>
        <w:t xml:space="preserve"> </w:t>
      </w:r>
    </w:p>
    <w:p w:rsidR="00B7587A" w:rsidRPr="0011640E" w:rsidRDefault="00B7587A" w:rsidP="00B7587A">
      <w:pPr>
        <w:spacing w:after="0" w:line="240" w:lineRule="auto"/>
        <w:jc w:val="center"/>
        <w:rPr>
          <w:rFonts w:ascii="Times New Roman" w:hAnsi="Times New Roman"/>
        </w:rPr>
      </w:pPr>
      <w:r w:rsidRPr="0011640E">
        <w:rPr>
          <w:rFonts w:ascii="Times New Roman" w:hAnsi="Times New Roman"/>
        </w:rPr>
        <w:t>для здобувачів з спеціальності</w:t>
      </w:r>
    </w:p>
    <w:p w:rsidR="00B7587A" w:rsidRPr="00BB18C0" w:rsidRDefault="00B7587A" w:rsidP="00B75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C0">
        <w:rPr>
          <w:rFonts w:ascii="Times New Roman" w:hAnsi="Times New Roman"/>
          <w:sz w:val="24"/>
          <w:szCs w:val="24"/>
        </w:rPr>
        <w:t>081 «Право»</w:t>
      </w:r>
    </w:p>
    <w:p w:rsidR="00B7587A" w:rsidRPr="00BB18C0" w:rsidRDefault="00B7587A" w:rsidP="00B75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B18C0">
        <w:rPr>
          <w:rFonts w:ascii="Times New Roman" w:hAnsi="Times New Roman"/>
          <w:sz w:val="24"/>
          <w:szCs w:val="24"/>
        </w:rPr>
        <w:t>алузі знань</w:t>
      </w:r>
      <w:r w:rsidRPr="00BB18C0">
        <w:rPr>
          <w:rFonts w:ascii="Times New Roman" w:hAnsi="Times New Roman"/>
          <w:b/>
          <w:sz w:val="24"/>
          <w:szCs w:val="24"/>
        </w:rPr>
        <w:t xml:space="preserve"> </w:t>
      </w:r>
      <w:r w:rsidRPr="00BB18C0">
        <w:rPr>
          <w:rFonts w:ascii="Times New Roman" w:hAnsi="Times New Roman"/>
          <w:sz w:val="24"/>
          <w:szCs w:val="24"/>
        </w:rPr>
        <w:t xml:space="preserve"> 08 «Право»</w:t>
      </w:r>
    </w:p>
    <w:p w:rsidR="00B7587A" w:rsidRPr="0011640E" w:rsidRDefault="00B7587A" w:rsidP="00B758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37A9" w:rsidRPr="0011640E" w:rsidRDefault="00D137A9" w:rsidP="00D137A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119"/>
        <w:gridCol w:w="1984"/>
        <w:gridCol w:w="1418"/>
        <w:gridCol w:w="2296"/>
      </w:tblGrid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Тема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план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короткі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eastAsia="Times New Roman" w:hAnsi="Times New Roman"/>
                <w:color w:val="00000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proofErr w:type="gram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Література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.*</w:t>
            </w:r>
            <w:proofErr w:type="gram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**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Ресурси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в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Завдання</w:t>
            </w:r>
            <w:proofErr w:type="spellEnd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 xml:space="preserve"> </w:t>
            </w:r>
          </w:p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Différentes branches du droit :  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eastAsia="Times New Roman" w:hAnsi="Times New Roman"/>
                <w:i/>
                <w:color w:val="000000"/>
              </w:rPr>
              <w:t>Практичне заняття, групова робота</w:t>
            </w: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діалог з викладачем, дискусія 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Différents sources du droit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dégager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sources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écrites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élaborer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traité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eastAsia="Times New Roman" w:hAnsi="Times New Roman"/>
                <w:i/>
                <w:color w:val="000000"/>
              </w:rPr>
              <w:t>Практичне заняття</w:t>
            </w:r>
            <w:r w:rsidR="003E2A94">
              <w:rPr>
                <w:rFonts w:ascii="Times New Roman" w:eastAsia="Times New Roman" w:hAnsi="Times New Roman"/>
                <w:i/>
                <w:color w:val="000000"/>
              </w:rPr>
              <w:t>, дискусія</w:t>
            </w: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письмовій формі, аналіз юридичних текстів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30392D" w:rsidRPr="0011640E" w:rsidTr="0030392D">
        <w:trPr>
          <w:trHeight w:val="1140"/>
        </w:trPr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Métiers du droit international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trouver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convenable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; </w:t>
            </w:r>
            <w:r w:rsidRPr="0011640E">
              <w:rPr>
                <w:rFonts w:ascii="Times New Roman" w:hAnsi="Times New Roman"/>
                <w:i/>
                <w:lang w:val="fr-FR"/>
              </w:rPr>
              <w:t>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démarches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administratives</w:t>
            </w:r>
            <w:proofErr w:type="spellEnd"/>
            <w:r w:rsidRPr="0011640E">
              <w:rPr>
                <w:rFonts w:ascii="Times New Roman" w:hAnsi="Times New Roman"/>
                <w:i/>
              </w:rPr>
              <w:t> 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FR"/>
              </w:rPr>
            </w:pP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eastAsia="Times New Roman" w:hAnsi="Times New Roman"/>
                <w:i/>
                <w:color w:val="000000"/>
              </w:rPr>
              <w:t>Практичне заняття, презентації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</w:t>
            </w:r>
          </w:p>
          <w:p w:rsidR="0030392D" w:rsidRPr="0011640E" w:rsidRDefault="003E2A94" w:rsidP="008C3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1640E">
              <w:rPr>
                <w:rFonts w:ascii="Times New Roman" w:hAnsi="Times New Roman"/>
              </w:rPr>
              <w:t xml:space="preserve">иконання індивідуальних завдань в </w:t>
            </w:r>
            <w:r>
              <w:rPr>
                <w:rFonts w:ascii="Times New Roman" w:hAnsi="Times New Roman"/>
              </w:rPr>
              <w:t xml:space="preserve">усній </w:t>
            </w:r>
            <w:r w:rsidRPr="0011640E">
              <w:rPr>
                <w:rFonts w:ascii="Times New Roman" w:hAnsi="Times New Roman"/>
              </w:rPr>
              <w:t>формі,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30392D" w:rsidRPr="0011640E" w:rsidTr="0030392D">
        <w:trPr>
          <w:trHeight w:val="418"/>
        </w:trPr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3E2A94" w:rsidRDefault="003E2A94" w:rsidP="003E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</w:rPr>
              <w:t>Змістовий модуль 1</w:t>
            </w:r>
          </w:p>
        </w:tc>
        <w:tc>
          <w:tcPr>
            <w:tcW w:w="1984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92D" w:rsidRPr="0011640E" w:rsidTr="0030392D">
        <w:trPr>
          <w:trHeight w:val="1853"/>
        </w:trPr>
        <w:tc>
          <w:tcPr>
            <w:tcW w:w="925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392D" w:rsidRPr="0011640E" w:rsidRDefault="0030392D" w:rsidP="007D00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exposé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valeurs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0392D" w:rsidRPr="0011640E" w:rsidRDefault="003E2A94" w:rsidP="003E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Самостійна робота</w:t>
            </w:r>
          </w:p>
        </w:tc>
        <w:tc>
          <w:tcPr>
            <w:tcW w:w="1418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3E2A94" w:rsidRPr="0011640E" w:rsidRDefault="0030392D" w:rsidP="003E2A94">
            <w:pPr>
              <w:spacing w:after="0"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Виконання індивідуальних завдань в </w:t>
            </w:r>
            <w:r w:rsidR="003E2A94">
              <w:rPr>
                <w:rFonts w:ascii="Times New Roman" w:hAnsi="Times New Roman"/>
              </w:rPr>
              <w:t xml:space="preserve">письмовій </w:t>
            </w:r>
            <w:r w:rsidRPr="0011640E">
              <w:rPr>
                <w:rFonts w:ascii="Times New Roman" w:hAnsi="Times New Roman"/>
              </w:rPr>
              <w:t xml:space="preserve">формі, </w:t>
            </w:r>
            <w:r w:rsidR="003E2A94" w:rsidRPr="0011640E">
              <w:rPr>
                <w:rFonts w:ascii="Times New Roman" w:hAnsi="Times New Roman"/>
              </w:rPr>
              <w:t>аналіз юридичних текстів</w:t>
            </w:r>
          </w:p>
          <w:p w:rsidR="0030392D" w:rsidRPr="0011640E" w:rsidRDefault="0030392D" w:rsidP="003E2A9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Parlement Européen.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présenter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pétition</w:t>
            </w:r>
            <w:proofErr w:type="spellEnd"/>
          </w:p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0392D" w:rsidRPr="0011640E" w:rsidRDefault="003E2A94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Самостійна робота</w:t>
            </w: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2296" w:type="dxa"/>
            <w:shd w:val="clear" w:color="auto" w:fill="auto"/>
          </w:tcPr>
          <w:p w:rsidR="003E2A94" w:rsidRPr="0011640E" w:rsidRDefault="0030392D" w:rsidP="003E2A94">
            <w:pPr>
              <w:spacing w:after="0" w:line="240" w:lineRule="auto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</w:t>
            </w:r>
            <w:r w:rsidR="003E2A94" w:rsidRPr="0011640E">
              <w:rPr>
                <w:rFonts w:ascii="Times New Roman" w:hAnsi="Times New Roman"/>
              </w:rPr>
              <w:t>аналіз юридичних текстів</w:t>
            </w:r>
          </w:p>
          <w:p w:rsidR="0030392D" w:rsidRPr="0011640E" w:rsidRDefault="0030392D" w:rsidP="008C3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Conseil Européenne.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s’adresser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service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d’information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public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0392D" w:rsidRPr="0011640E" w:rsidRDefault="003E2A94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Самостійна робота</w:t>
            </w: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письмовій формі, укладання запиту</w:t>
            </w:r>
          </w:p>
        </w:tc>
      </w:tr>
      <w:tr w:rsidR="0030392D" w:rsidRPr="0011640E" w:rsidTr="0030392D">
        <w:tc>
          <w:tcPr>
            <w:tcW w:w="925" w:type="dxa"/>
            <w:shd w:val="clear" w:color="auto" w:fill="auto"/>
          </w:tcPr>
          <w:p w:rsidR="0030392D" w:rsidRPr="0011640E" w:rsidRDefault="0030392D" w:rsidP="00303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0392D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</w:rPr>
              <w:t>Змістовий модуль 2</w:t>
            </w:r>
          </w:p>
          <w:p w:rsidR="0030392D" w:rsidRPr="0011640E" w:rsidRDefault="0030392D" w:rsidP="008C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1640E">
              <w:rPr>
                <w:rFonts w:ascii="Times New Roman" w:eastAsia="Times New Roman" w:hAnsi="Times New Roman"/>
                <w:b/>
                <w:i/>
                <w:color w:val="000000"/>
              </w:rPr>
              <w:t>Підсумковий контроль</w:t>
            </w:r>
          </w:p>
        </w:tc>
        <w:tc>
          <w:tcPr>
            <w:tcW w:w="1984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30392D" w:rsidRPr="0011640E" w:rsidRDefault="0030392D" w:rsidP="008C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</w:tbl>
    <w:p w:rsidR="00D137A9" w:rsidRPr="0011640E" w:rsidRDefault="00D137A9" w:rsidP="00D137A9">
      <w:pPr>
        <w:rPr>
          <w:rFonts w:ascii="Times New Roman" w:hAnsi="Times New Roman"/>
        </w:rPr>
      </w:pPr>
    </w:p>
    <w:p w:rsidR="00D251A2" w:rsidRDefault="00D251A2"/>
    <w:sectPr w:rsidR="00D251A2" w:rsidSect="00C90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AA2"/>
    <w:multiLevelType w:val="hybridMultilevel"/>
    <w:tmpl w:val="8BF48C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E7B2B"/>
    <w:multiLevelType w:val="hybridMultilevel"/>
    <w:tmpl w:val="E3249404"/>
    <w:lvl w:ilvl="0" w:tplc="0422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9C5"/>
    <w:multiLevelType w:val="hybridMultilevel"/>
    <w:tmpl w:val="FB06E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1EB6"/>
    <w:multiLevelType w:val="hybridMultilevel"/>
    <w:tmpl w:val="A98E31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108305">
    <w:abstractNumId w:val="0"/>
  </w:num>
  <w:num w:numId="2" w16cid:durableId="1946230872">
    <w:abstractNumId w:val="3"/>
  </w:num>
  <w:num w:numId="3" w16cid:durableId="152643958">
    <w:abstractNumId w:val="1"/>
  </w:num>
  <w:num w:numId="4" w16cid:durableId="109872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9"/>
    <w:rsid w:val="000C50AB"/>
    <w:rsid w:val="001B5F74"/>
    <w:rsid w:val="0030392D"/>
    <w:rsid w:val="003E2A94"/>
    <w:rsid w:val="007350D5"/>
    <w:rsid w:val="007D00B2"/>
    <w:rsid w:val="00B7587A"/>
    <w:rsid w:val="00D137A9"/>
    <w:rsid w:val="00D251A2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819"/>
  <w15:chartTrackingRefBased/>
  <w15:docId w15:val="{A165E369-F2F1-4F16-8948-06CDD47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7A9"/>
    <w:rPr>
      <w:color w:val="0000FF"/>
      <w:u w:val="single"/>
    </w:rPr>
  </w:style>
  <w:style w:type="character" w:customStyle="1" w:styleId="rvts0">
    <w:name w:val="rvts0"/>
    <w:basedOn w:val="a0"/>
    <w:rsid w:val="00D137A9"/>
  </w:style>
  <w:style w:type="paragraph" w:styleId="a4">
    <w:name w:val="No Spacing"/>
    <w:uiPriority w:val="1"/>
    <w:qFormat/>
    <w:rsid w:val="00D137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137A9"/>
  </w:style>
  <w:style w:type="paragraph" w:customStyle="1" w:styleId="1">
    <w:name w:val="Без интервала1"/>
    <w:uiPriority w:val="99"/>
    <w:rsid w:val="00D137A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5">
    <w:name w:val="FollowedHyperlink"/>
    <w:basedOn w:val="a0"/>
    <w:uiPriority w:val="99"/>
    <w:semiHidden/>
    <w:unhideWhenUsed/>
    <w:rsid w:val="00E53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fr" TargetMode="External"/><Relationship Id="rId13" Type="http://schemas.openxmlformats.org/officeDocument/2006/relationships/hyperlink" Target="https://www.imf.org/fr/Home" TargetMode="External"/><Relationship Id="rId18" Type="http://schemas.openxmlformats.org/officeDocument/2006/relationships/hyperlink" Target="https://www.wto.org/indexfr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unesco.org/" TargetMode="External"/><Relationship Id="rId7" Type="http://schemas.openxmlformats.org/officeDocument/2006/relationships/hyperlink" Target="https://www.eca.europa.eu/fr/Pages/ecadefault.aspx" TargetMode="External"/><Relationship Id="rId12" Type="http://schemas.openxmlformats.org/officeDocument/2006/relationships/hyperlink" Target="https://www.dalloz.fr/" TargetMode="External"/><Relationship Id="rId17" Type="http://schemas.openxmlformats.org/officeDocument/2006/relationships/hyperlink" Target="https://www.un.org/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omd.org/fr.aspx" TargetMode="External"/><Relationship Id="rId20" Type="http://schemas.openxmlformats.org/officeDocument/2006/relationships/hyperlink" Target="http://www.ridi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ngua.lnu.edu.ua" TargetMode="External"/><Relationship Id="rId11" Type="http://schemas.openxmlformats.org/officeDocument/2006/relationships/hyperlink" Target="http://www.cybertribunal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yberlex.org/" TargetMode="External"/><Relationship Id="rId19" Type="http://schemas.openxmlformats.org/officeDocument/2006/relationships/hyperlink" Target="https://europa.eu/european-union/index_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c-cpi.int/" TargetMode="External"/><Relationship Id="rId14" Type="http://schemas.openxmlformats.org/officeDocument/2006/relationships/hyperlink" Target="https://www.wipo.int/portal/fr/" TargetMode="External"/><Relationship Id="rId22" Type="http://schemas.openxmlformats.org/officeDocument/2006/relationships/hyperlink" Target="https://www.village-justice.com/article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A77B-88D5-47A1-B515-3FA83852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10169</Words>
  <Characters>5797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Клепуц</dc:creator>
  <cp:keywords/>
  <dc:description/>
  <cp:lastModifiedBy>Надія Клепуц</cp:lastModifiedBy>
  <cp:revision>3</cp:revision>
  <dcterms:created xsi:type="dcterms:W3CDTF">2022-09-13T20:26:00Z</dcterms:created>
  <dcterms:modified xsi:type="dcterms:W3CDTF">2022-10-20T11:27:00Z</dcterms:modified>
</cp:coreProperties>
</file>